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70A8">
      <w:pPr>
        <w:spacing w:line="560" w:lineRule="exact"/>
        <w:jc w:val="center"/>
        <w:rPr>
          <w:rFonts w:ascii="楷体" w:eastAsia="楷体" w:hAnsi="楷体"/>
          <w:b/>
          <w:sz w:val="52"/>
          <w:szCs w:val="52"/>
        </w:rPr>
      </w:pPr>
      <w:r>
        <w:rPr>
          <w:rFonts w:ascii="楷体" w:eastAsia="楷体" w:hAnsi="楷体" w:hint="eastAsia"/>
          <w:b/>
          <w:sz w:val="52"/>
          <w:szCs w:val="52"/>
        </w:rPr>
        <w:t>大连海洋大学2019年度单位预算</w:t>
      </w:r>
    </w:p>
    <w:p w:rsidR="000A53FF" w:rsidRDefault="000A53FF">
      <w:pPr>
        <w:spacing w:line="560" w:lineRule="exact"/>
        <w:jc w:val="center"/>
        <w:rPr>
          <w:b/>
          <w:sz w:val="52"/>
          <w:szCs w:val="52"/>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jc w:val="center"/>
        <w:rPr>
          <w:b/>
          <w:sz w:val="44"/>
          <w:szCs w:val="44"/>
          <w:u w:val="single"/>
        </w:rPr>
      </w:pPr>
    </w:p>
    <w:p w:rsidR="000A53FF" w:rsidRDefault="000A53FF">
      <w:pPr>
        <w:spacing w:line="560" w:lineRule="exact"/>
        <w:rPr>
          <w:b/>
          <w:sz w:val="44"/>
          <w:szCs w:val="44"/>
        </w:rPr>
      </w:pPr>
    </w:p>
    <w:p w:rsidR="000A53FF" w:rsidRDefault="000A70A8">
      <w:pPr>
        <w:spacing w:line="56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0A53FF" w:rsidRDefault="000A70A8">
      <w:pPr>
        <w:spacing w:line="560" w:lineRule="exact"/>
        <w:rPr>
          <w:rFonts w:ascii="黑体" w:eastAsia="黑体" w:hAnsi="黑体"/>
          <w:sz w:val="32"/>
          <w:szCs w:val="32"/>
        </w:rPr>
      </w:pPr>
      <w:r>
        <w:rPr>
          <w:rFonts w:ascii="黑体" w:eastAsia="黑体" w:hAnsi="黑体" w:hint="eastAsia"/>
          <w:sz w:val="32"/>
          <w:szCs w:val="32"/>
        </w:rPr>
        <w:t>第一部分    大连海洋大学概况</w:t>
      </w:r>
    </w:p>
    <w:p w:rsidR="000A53FF" w:rsidRDefault="000A70A8">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一、主要职责</w:t>
      </w:r>
    </w:p>
    <w:p w:rsidR="000A53FF" w:rsidRDefault="000A70A8">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二、机构设置</w:t>
      </w:r>
    </w:p>
    <w:p w:rsidR="000A53FF" w:rsidRDefault="000A70A8">
      <w:pPr>
        <w:spacing w:line="560" w:lineRule="exact"/>
        <w:rPr>
          <w:rFonts w:ascii="黑体" w:eastAsia="黑体" w:hAnsi="黑体"/>
          <w:sz w:val="32"/>
          <w:szCs w:val="32"/>
        </w:rPr>
      </w:pPr>
      <w:r>
        <w:rPr>
          <w:rFonts w:ascii="黑体" w:eastAsia="黑体" w:hAnsi="黑体" w:hint="eastAsia"/>
          <w:sz w:val="32"/>
          <w:szCs w:val="32"/>
        </w:rPr>
        <w:t>第二部分    大连海洋大学2019年单位预算情况说明</w:t>
      </w:r>
    </w:p>
    <w:p w:rsidR="000A53FF" w:rsidRDefault="000A70A8">
      <w:pPr>
        <w:spacing w:line="560" w:lineRule="exact"/>
        <w:rPr>
          <w:rFonts w:ascii="黑体" w:eastAsia="黑体" w:hAnsi="黑体"/>
          <w:sz w:val="32"/>
          <w:szCs w:val="32"/>
        </w:rPr>
      </w:pPr>
      <w:r>
        <w:rPr>
          <w:rFonts w:ascii="黑体" w:eastAsia="黑体" w:hAnsi="黑体" w:hint="eastAsia"/>
          <w:sz w:val="32"/>
          <w:szCs w:val="32"/>
        </w:rPr>
        <w:t>第三部分    名词解释</w:t>
      </w:r>
    </w:p>
    <w:p w:rsidR="000A53FF" w:rsidRDefault="000A70A8">
      <w:pPr>
        <w:spacing w:line="560" w:lineRule="exact"/>
        <w:rPr>
          <w:rFonts w:ascii="黑体" w:eastAsia="黑体" w:hAnsi="黑体"/>
          <w:sz w:val="32"/>
          <w:szCs w:val="32"/>
        </w:rPr>
      </w:pPr>
      <w:r>
        <w:rPr>
          <w:rFonts w:ascii="黑体" w:eastAsia="黑体" w:hAnsi="黑体" w:hint="eastAsia"/>
          <w:sz w:val="32"/>
          <w:szCs w:val="32"/>
        </w:rPr>
        <w:t>第四部分   2019年大连海洋大学单位预算批复表</w:t>
      </w:r>
    </w:p>
    <w:p w:rsidR="000A53FF" w:rsidRDefault="000A70A8">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收支预算总表</w:t>
      </w:r>
    </w:p>
    <w:p w:rsidR="000A53FF" w:rsidRDefault="000A70A8">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收入预算总表</w:t>
      </w:r>
    </w:p>
    <w:p w:rsidR="000A53FF" w:rsidRDefault="000A70A8">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支出预算总表</w:t>
      </w:r>
    </w:p>
    <w:p w:rsidR="000A53FF" w:rsidRPr="00903F5D" w:rsidRDefault="000A70A8">
      <w:pPr>
        <w:numPr>
          <w:ilvl w:val="0"/>
          <w:numId w:val="1"/>
        </w:numPr>
        <w:spacing w:line="560" w:lineRule="exact"/>
        <w:rPr>
          <w:rFonts w:ascii="仿宋_GB2312" w:eastAsia="仿宋_GB2312" w:hAnsi="黑体"/>
          <w:sz w:val="32"/>
          <w:szCs w:val="32"/>
        </w:rPr>
      </w:pPr>
      <w:r w:rsidRPr="00903F5D">
        <w:rPr>
          <w:rFonts w:ascii="仿宋_GB2312" w:eastAsia="仿宋_GB2312" w:hAnsi="黑体" w:hint="eastAsia"/>
          <w:sz w:val="32"/>
          <w:szCs w:val="32"/>
        </w:rPr>
        <w:t>财政拨款收支预算总表</w:t>
      </w:r>
    </w:p>
    <w:p w:rsidR="000A53FF" w:rsidRPr="00903F5D" w:rsidRDefault="000A70A8">
      <w:pPr>
        <w:numPr>
          <w:ilvl w:val="0"/>
          <w:numId w:val="1"/>
        </w:numPr>
        <w:spacing w:line="560" w:lineRule="exact"/>
        <w:rPr>
          <w:rFonts w:ascii="仿宋_GB2312" w:eastAsia="仿宋_GB2312" w:hAnsi="黑体"/>
          <w:sz w:val="32"/>
          <w:szCs w:val="32"/>
        </w:rPr>
      </w:pPr>
      <w:r w:rsidRPr="00903F5D">
        <w:rPr>
          <w:rFonts w:ascii="仿宋_GB2312" w:eastAsia="仿宋_GB2312" w:hAnsi="黑体" w:hint="eastAsia"/>
          <w:sz w:val="32"/>
          <w:szCs w:val="32"/>
        </w:rPr>
        <w:t>一般公共预算支出表</w:t>
      </w:r>
    </w:p>
    <w:p w:rsidR="000A53FF" w:rsidRPr="00903F5D" w:rsidRDefault="000A70A8">
      <w:pPr>
        <w:numPr>
          <w:ilvl w:val="0"/>
          <w:numId w:val="1"/>
        </w:numPr>
        <w:spacing w:line="560" w:lineRule="exact"/>
        <w:rPr>
          <w:rFonts w:ascii="仿宋_GB2312" w:eastAsia="仿宋_GB2312" w:hAnsi="黑体"/>
          <w:sz w:val="32"/>
          <w:szCs w:val="32"/>
        </w:rPr>
      </w:pPr>
      <w:r w:rsidRPr="00903F5D">
        <w:rPr>
          <w:rFonts w:ascii="仿宋_GB2312" w:eastAsia="仿宋_GB2312" w:hAnsi="黑体" w:hint="eastAsia"/>
          <w:sz w:val="32"/>
          <w:szCs w:val="32"/>
        </w:rPr>
        <w:t>一般公共预算基本支出表</w:t>
      </w:r>
    </w:p>
    <w:p w:rsidR="000A53FF" w:rsidRPr="00903F5D" w:rsidRDefault="000A70A8">
      <w:pPr>
        <w:numPr>
          <w:ilvl w:val="0"/>
          <w:numId w:val="1"/>
        </w:numPr>
        <w:spacing w:line="560" w:lineRule="exact"/>
        <w:rPr>
          <w:rFonts w:ascii="仿宋_GB2312" w:eastAsia="仿宋_GB2312" w:hAnsi="黑体"/>
          <w:sz w:val="32"/>
          <w:szCs w:val="32"/>
        </w:rPr>
      </w:pPr>
      <w:r w:rsidRPr="00903F5D">
        <w:rPr>
          <w:rFonts w:ascii="仿宋_GB2312" w:eastAsia="仿宋_GB2312" w:hAnsi="黑体" w:hint="eastAsia"/>
          <w:sz w:val="32"/>
          <w:szCs w:val="32"/>
        </w:rPr>
        <w:t>一般公共预算“三公”经费支出表</w:t>
      </w:r>
    </w:p>
    <w:p w:rsidR="000A53FF" w:rsidRPr="00903F5D" w:rsidRDefault="000A70A8">
      <w:pPr>
        <w:numPr>
          <w:ilvl w:val="0"/>
          <w:numId w:val="2"/>
        </w:numPr>
        <w:tabs>
          <w:tab w:val="left" w:pos="1260"/>
        </w:tabs>
        <w:spacing w:line="560" w:lineRule="exact"/>
        <w:ind w:left="540"/>
        <w:rPr>
          <w:rFonts w:ascii="仿宋_GB2312" w:eastAsia="仿宋_GB2312" w:hAnsi="宋体" w:cs="宋体"/>
          <w:sz w:val="32"/>
          <w:szCs w:val="32"/>
        </w:rPr>
      </w:pPr>
      <w:r w:rsidRPr="00903F5D">
        <w:rPr>
          <w:rFonts w:ascii="仿宋_GB2312" w:eastAsia="仿宋_GB2312" w:hAnsi="宋体" w:cs="宋体" w:hint="eastAsia"/>
          <w:sz w:val="32"/>
          <w:szCs w:val="32"/>
        </w:rPr>
        <w:t>政府性基金预算支出表</w:t>
      </w:r>
    </w:p>
    <w:p w:rsidR="000A53FF" w:rsidRDefault="000A70A8">
      <w:pPr>
        <w:spacing w:line="560" w:lineRule="exact"/>
        <w:jc w:val="center"/>
        <w:rPr>
          <w:rFonts w:ascii="宋体" w:hAnsi="宋体"/>
          <w:b/>
          <w:sz w:val="36"/>
          <w:szCs w:val="36"/>
        </w:rPr>
      </w:pPr>
      <w:bookmarkStart w:id="0" w:name="_GoBack"/>
      <w:bookmarkEnd w:id="0"/>
      <w:r>
        <w:rPr>
          <w:rFonts w:ascii="仿宋_GB2312" w:eastAsia="仿宋_GB2312" w:hAnsi="黑体"/>
          <w:sz w:val="32"/>
          <w:szCs w:val="32"/>
        </w:rPr>
        <w:br w:type="page"/>
      </w:r>
      <w:r w:rsidRPr="005D22FB">
        <w:rPr>
          <w:rFonts w:ascii="宋体" w:hAnsi="宋体" w:hint="eastAsia"/>
          <w:b/>
          <w:sz w:val="36"/>
          <w:szCs w:val="36"/>
        </w:rPr>
        <w:lastRenderedPageBreak/>
        <w:t>第一部分 大连海洋大学概况</w:t>
      </w:r>
    </w:p>
    <w:p w:rsidR="000A53FF" w:rsidRDefault="000A53FF">
      <w:pPr>
        <w:spacing w:line="560" w:lineRule="exact"/>
        <w:ind w:firstLineChars="200" w:firstLine="640"/>
        <w:jc w:val="left"/>
        <w:rPr>
          <w:rFonts w:ascii="黑体" w:eastAsia="黑体"/>
          <w:sz w:val="32"/>
          <w:szCs w:val="32"/>
        </w:rPr>
      </w:pPr>
    </w:p>
    <w:p w:rsidR="000A53FF" w:rsidRDefault="000A70A8">
      <w:pPr>
        <w:spacing w:line="560" w:lineRule="exact"/>
        <w:ind w:firstLineChars="200" w:firstLine="640"/>
        <w:jc w:val="left"/>
        <w:rPr>
          <w:rFonts w:ascii="黑体" w:eastAsia="黑体"/>
          <w:sz w:val="32"/>
          <w:szCs w:val="32"/>
        </w:rPr>
      </w:pPr>
      <w:r>
        <w:rPr>
          <w:rFonts w:ascii="黑体" w:eastAsia="黑体" w:hint="eastAsia"/>
          <w:sz w:val="32"/>
          <w:szCs w:val="32"/>
        </w:rPr>
        <w:t>一、部门职责</w:t>
      </w:r>
    </w:p>
    <w:p w:rsidR="000A53FF" w:rsidRDefault="000A70A8">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培养高等学历水产、海洋事业专门人才，促进水产业发展。水产养殖、海洋渔业科学与技术、船舶与海洋工程等有关部门规定学科大专、本科、硕士研究生学历教育，科学研究，专业培训，继续教育，学术交流。</w:t>
      </w:r>
    </w:p>
    <w:p w:rsidR="000A53FF" w:rsidRDefault="000A70A8">
      <w:pPr>
        <w:spacing w:line="560" w:lineRule="exact"/>
        <w:ind w:firstLineChars="200" w:firstLine="640"/>
        <w:jc w:val="left"/>
        <w:rPr>
          <w:rFonts w:ascii="黑体" w:eastAsia="黑体"/>
          <w:sz w:val="32"/>
          <w:szCs w:val="32"/>
        </w:rPr>
      </w:pPr>
      <w:r>
        <w:rPr>
          <w:rFonts w:ascii="黑体" w:eastAsia="黑体" w:hint="eastAsia"/>
          <w:sz w:val="32"/>
          <w:szCs w:val="32"/>
        </w:rPr>
        <w:t>二、机构设置</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1、学校办公室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2、党委组织人事部、教师工作部</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3、党委宣传部</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4、党委统战部</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5、纪委综合监察室、审查调查室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6、党委研究生工作部</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7、党委学生工作部、武装部</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8、党委巡察工作领导小组办公室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9、机关党委</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10、工会</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11、团委</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12、学科与研究生管理处、研究生院</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13、教务处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14、教学质量处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15、科技处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16、学生工作处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lastRenderedPageBreak/>
        <w:t>17、招生就业处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18、计划财务处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19、审计处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20、国际交流与合作处、港澳台办公室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21、国有资产管理处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22、后勤管理处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23、基建管理处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24、保卫处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25、离退休工作处</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26、信息化工作办公室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27、合作发展办公室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28、渤海校区管理委员会办公室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29、校园规划建设办公室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30、国有资产采购服务中心</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31、现代渔业实</w:t>
      </w:r>
      <w:proofErr w:type="gramStart"/>
      <w:r>
        <w:rPr>
          <w:rFonts w:ascii="仿宋_GB2312" w:eastAsia="仿宋_GB2312" w:hint="eastAsia"/>
          <w:sz w:val="32"/>
          <w:szCs w:val="32"/>
        </w:rPr>
        <w:t>训培训</w:t>
      </w:r>
      <w:proofErr w:type="gramEnd"/>
      <w:r>
        <w:rPr>
          <w:rFonts w:ascii="仿宋_GB2312" w:eastAsia="仿宋_GB2312" w:hint="eastAsia"/>
          <w:sz w:val="32"/>
          <w:szCs w:val="32"/>
        </w:rPr>
        <w:t>基地办公室</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32、大学生心理健康教育中心</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33、门诊部</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34、教育发展基金会</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35、大连海洋大学科技园</w:t>
      </w:r>
    </w:p>
    <w:p w:rsidR="000A53FF" w:rsidRDefault="000A70A8">
      <w:pPr>
        <w:spacing w:line="560" w:lineRule="exact"/>
        <w:ind w:firstLineChars="100" w:firstLine="320"/>
        <w:rPr>
          <w:rFonts w:ascii="黑体" w:eastAsia="黑体"/>
          <w:sz w:val="36"/>
          <w:szCs w:val="36"/>
        </w:rPr>
      </w:pPr>
      <w:r>
        <w:rPr>
          <w:rFonts w:ascii="仿宋_GB2312" w:eastAsia="仿宋_GB2312" w:hint="eastAsia"/>
          <w:sz w:val="32"/>
          <w:szCs w:val="32"/>
        </w:rPr>
        <w:t>36、图书馆</w:t>
      </w:r>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37、</w:t>
      </w:r>
      <w:hyperlink r:id="rId9" w:tgtFrame="_blank" w:history="1">
        <w:r>
          <w:rPr>
            <w:rFonts w:ascii="仿宋_GB2312" w:eastAsia="仿宋_GB2312"/>
            <w:sz w:val="32"/>
            <w:szCs w:val="32"/>
          </w:rPr>
          <w:t>水产与生命学院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38、</w:t>
      </w:r>
      <w:hyperlink r:id="rId10" w:tgtFrame="_blank" w:history="1">
        <w:r>
          <w:rPr>
            <w:rFonts w:ascii="仿宋_GB2312" w:eastAsia="仿宋_GB2312"/>
            <w:sz w:val="32"/>
            <w:szCs w:val="32"/>
          </w:rPr>
          <w:t>海洋科技与环境学院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39、</w:t>
      </w:r>
      <w:hyperlink r:id="rId11" w:tgtFrame="_blank" w:history="1">
        <w:r>
          <w:rPr>
            <w:rFonts w:ascii="仿宋_GB2312" w:eastAsia="仿宋_GB2312"/>
            <w:sz w:val="32"/>
            <w:szCs w:val="32"/>
          </w:rPr>
          <w:t>食品科学与工程学院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40、</w:t>
      </w:r>
      <w:hyperlink r:id="rId12" w:tgtFrame="_blank" w:history="1">
        <w:r>
          <w:rPr>
            <w:rFonts w:ascii="仿宋_GB2312" w:eastAsia="仿宋_GB2312"/>
            <w:sz w:val="32"/>
            <w:szCs w:val="32"/>
          </w:rPr>
          <w:t>机械与动力工程学院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lastRenderedPageBreak/>
        <w:t>41、</w:t>
      </w:r>
      <w:hyperlink r:id="rId13" w:tgtFrame="_blank" w:history="1">
        <w:r>
          <w:rPr>
            <w:rFonts w:ascii="仿宋_GB2312" w:eastAsia="仿宋_GB2312"/>
            <w:sz w:val="32"/>
            <w:szCs w:val="32"/>
          </w:rPr>
          <w:t>海洋与土木工程学院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42、</w:t>
      </w:r>
      <w:hyperlink r:id="rId14" w:tgtFrame="_blank" w:history="1">
        <w:r>
          <w:rPr>
            <w:rFonts w:ascii="仿宋_GB2312" w:eastAsia="仿宋_GB2312"/>
            <w:sz w:val="32"/>
            <w:szCs w:val="32"/>
          </w:rPr>
          <w:t>航海与船舶工程学院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43、</w:t>
      </w:r>
      <w:hyperlink r:id="rId15" w:tgtFrame="_blank" w:history="1">
        <w:r>
          <w:rPr>
            <w:rFonts w:ascii="仿宋_GB2312" w:eastAsia="仿宋_GB2312"/>
            <w:sz w:val="32"/>
            <w:szCs w:val="32"/>
          </w:rPr>
          <w:t>信息工程学院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44、</w:t>
      </w:r>
      <w:hyperlink r:id="rId16" w:tgtFrame="_blank" w:history="1">
        <w:r>
          <w:rPr>
            <w:rFonts w:ascii="仿宋_GB2312" w:eastAsia="仿宋_GB2312"/>
            <w:sz w:val="32"/>
            <w:szCs w:val="32"/>
          </w:rPr>
          <w:t>经济管理学院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45、</w:t>
      </w:r>
      <w:hyperlink r:id="rId17" w:tgtFrame="_blank" w:history="1">
        <w:r>
          <w:rPr>
            <w:rFonts w:ascii="仿宋_GB2312" w:eastAsia="仿宋_GB2312"/>
            <w:sz w:val="32"/>
            <w:szCs w:val="32"/>
          </w:rPr>
          <w:t>海洋法律与人文学院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46、</w:t>
      </w:r>
      <w:hyperlink r:id="rId18" w:tgtFrame="_blank" w:history="1">
        <w:r>
          <w:rPr>
            <w:rFonts w:ascii="仿宋_GB2312" w:eastAsia="仿宋_GB2312"/>
            <w:sz w:val="32"/>
            <w:szCs w:val="32"/>
          </w:rPr>
          <w:t>外国语与国际教育学院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47、</w:t>
      </w:r>
      <w:hyperlink r:id="rId19" w:tgtFrame="_blank" w:history="1">
        <w:r>
          <w:rPr>
            <w:rFonts w:ascii="仿宋_GB2312" w:eastAsia="仿宋_GB2312"/>
            <w:sz w:val="32"/>
            <w:szCs w:val="32"/>
          </w:rPr>
          <w:t>研究生院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48、</w:t>
      </w:r>
      <w:hyperlink r:id="rId20" w:tgtFrame="_blank" w:history="1">
        <w:r>
          <w:rPr>
            <w:rFonts w:ascii="仿宋_GB2312" w:eastAsia="仿宋_GB2312"/>
            <w:sz w:val="32"/>
            <w:szCs w:val="32"/>
          </w:rPr>
          <w:t>马克思主义学院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49、</w:t>
      </w:r>
      <w:hyperlink r:id="rId21" w:tgtFrame="_blank" w:history="1">
        <w:r>
          <w:rPr>
            <w:rFonts w:ascii="仿宋_GB2312" w:eastAsia="仿宋_GB2312"/>
            <w:sz w:val="32"/>
            <w:szCs w:val="32"/>
          </w:rPr>
          <w:t>体育部</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50、</w:t>
      </w:r>
      <w:hyperlink r:id="rId22" w:tgtFrame="_blank" w:history="1">
        <w:r>
          <w:rPr>
            <w:rFonts w:ascii="仿宋_GB2312" w:eastAsia="仿宋_GB2312"/>
            <w:sz w:val="32"/>
            <w:szCs w:val="32"/>
          </w:rPr>
          <w:t>应用技术学院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51、</w:t>
      </w:r>
      <w:hyperlink r:id="rId23" w:tgtFrame="_blank" w:history="1">
        <w:r>
          <w:rPr>
            <w:rFonts w:ascii="仿宋_GB2312" w:eastAsia="仿宋_GB2312"/>
            <w:sz w:val="32"/>
            <w:szCs w:val="32"/>
          </w:rPr>
          <w:t>继续教育学院</w:t>
        </w:r>
      </w:hyperlink>
    </w:p>
    <w:p w:rsidR="000A53FF" w:rsidRDefault="000A70A8">
      <w:pPr>
        <w:spacing w:line="560" w:lineRule="exact"/>
        <w:ind w:firstLineChars="100" w:firstLine="320"/>
        <w:rPr>
          <w:rFonts w:ascii="仿宋_GB2312" w:eastAsia="仿宋_GB2312"/>
          <w:sz w:val="32"/>
          <w:szCs w:val="32"/>
        </w:rPr>
      </w:pPr>
      <w:r>
        <w:rPr>
          <w:rFonts w:ascii="仿宋_GB2312" w:eastAsia="仿宋_GB2312" w:hint="eastAsia"/>
          <w:sz w:val="32"/>
          <w:szCs w:val="32"/>
        </w:rPr>
        <w:t>52、</w:t>
      </w:r>
      <w:hyperlink r:id="rId24" w:tgtFrame="_blank" w:history="1">
        <w:r>
          <w:rPr>
            <w:rFonts w:ascii="仿宋_GB2312" w:eastAsia="仿宋_GB2312"/>
            <w:sz w:val="32"/>
            <w:szCs w:val="32"/>
          </w:rPr>
          <w:t>创新创业学院</w:t>
        </w:r>
      </w:hyperlink>
    </w:p>
    <w:p w:rsidR="000A53FF" w:rsidRDefault="000A70A8">
      <w:pPr>
        <w:spacing w:line="560" w:lineRule="exact"/>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第二部分 大连海洋大学20</w:t>
      </w:r>
      <w:r w:rsidR="00CE441D">
        <w:rPr>
          <w:rFonts w:ascii="宋体" w:hAnsi="宋体" w:hint="eastAsia"/>
          <w:b/>
          <w:sz w:val="36"/>
          <w:szCs w:val="36"/>
        </w:rPr>
        <w:t>19</w:t>
      </w:r>
      <w:r>
        <w:rPr>
          <w:rFonts w:ascii="宋体" w:hAnsi="宋体" w:hint="eastAsia"/>
          <w:b/>
          <w:sz w:val="36"/>
          <w:szCs w:val="36"/>
        </w:rPr>
        <w:t>年单位预算情况说明</w:t>
      </w:r>
    </w:p>
    <w:p w:rsidR="000A53FF" w:rsidRDefault="000A53FF">
      <w:pPr>
        <w:spacing w:line="560" w:lineRule="exact"/>
        <w:jc w:val="center"/>
        <w:rPr>
          <w:rFonts w:ascii="宋体" w:hAnsi="宋体"/>
          <w:b/>
          <w:sz w:val="36"/>
          <w:szCs w:val="36"/>
        </w:rPr>
      </w:pPr>
    </w:p>
    <w:p w:rsidR="000A53FF" w:rsidRDefault="000A70A8">
      <w:pPr>
        <w:spacing w:line="560" w:lineRule="exact"/>
        <w:ind w:firstLineChars="196" w:firstLine="627"/>
        <w:rPr>
          <w:rFonts w:ascii="黑体" w:eastAsia="黑体" w:hAnsi="黑体"/>
          <w:sz w:val="32"/>
          <w:szCs w:val="32"/>
        </w:rPr>
      </w:pPr>
      <w:r>
        <w:rPr>
          <w:rFonts w:ascii="黑体" w:eastAsia="黑体" w:hAnsi="黑体" w:hint="eastAsia"/>
          <w:sz w:val="32"/>
          <w:szCs w:val="32"/>
        </w:rPr>
        <w:t>一、收支预算的总体情况</w:t>
      </w:r>
    </w:p>
    <w:p w:rsidR="000A53FF" w:rsidRDefault="000A70A8">
      <w:pPr>
        <w:spacing w:line="560" w:lineRule="exact"/>
        <w:ind w:firstLine="660"/>
        <w:rPr>
          <w:rFonts w:ascii="仿宋_GB2312" w:eastAsia="仿宋_GB2312" w:hAnsi="宋体"/>
          <w:sz w:val="32"/>
          <w:szCs w:val="32"/>
        </w:rPr>
      </w:pPr>
      <w:r>
        <w:rPr>
          <w:rFonts w:ascii="仿宋_GB2312" w:eastAsia="仿宋_GB2312" w:hAnsi="宋体" w:hint="eastAsia"/>
          <w:sz w:val="32"/>
          <w:szCs w:val="32"/>
        </w:rPr>
        <w:t>按照综合预算的原则，2019年大连海洋大学所有收入和支出均纳入部门预算管理。其中：</w:t>
      </w:r>
    </w:p>
    <w:p w:rsidR="000A53FF" w:rsidRPr="005D22FB" w:rsidRDefault="000A70A8">
      <w:pPr>
        <w:spacing w:line="560" w:lineRule="exact"/>
        <w:ind w:firstLine="660"/>
        <w:rPr>
          <w:rFonts w:ascii="仿宋_GB2312" w:eastAsia="仿宋_GB2312" w:hAnsi="宋体"/>
          <w:sz w:val="32"/>
          <w:szCs w:val="32"/>
        </w:rPr>
      </w:pPr>
      <w:r w:rsidRPr="005D22FB">
        <w:rPr>
          <w:rFonts w:ascii="楷体" w:eastAsia="楷体" w:hAnsi="楷体" w:hint="eastAsia"/>
          <w:b/>
          <w:sz w:val="32"/>
          <w:szCs w:val="32"/>
        </w:rPr>
        <w:t>（一）收入预算37259.6万元，</w:t>
      </w:r>
      <w:r w:rsidRPr="005D22FB">
        <w:rPr>
          <w:rFonts w:ascii="仿宋_GB2312" w:eastAsia="仿宋_GB2312" w:hAnsi="宋体" w:hint="eastAsia"/>
          <w:sz w:val="32"/>
          <w:szCs w:val="32"/>
        </w:rPr>
        <w:t>包括：</w:t>
      </w:r>
    </w:p>
    <w:p w:rsidR="000A53FF" w:rsidRDefault="000A70A8">
      <w:pPr>
        <w:spacing w:line="560" w:lineRule="exact"/>
        <w:ind w:firstLine="660"/>
        <w:rPr>
          <w:rFonts w:ascii="仿宋_GB2312" w:eastAsia="仿宋_GB2312" w:hAnsi="宋体"/>
          <w:sz w:val="32"/>
          <w:szCs w:val="32"/>
        </w:rPr>
      </w:pPr>
      <w:r>
        <w:rPr>
          <w:rFonts w:ascii="仿宋_GB2312" w:eastAsia="仿宋_GB2312" w:hAnsi="宋体" w:hint="eastAsia"/>
          <w:sz w:val="32"/>
          <w:szCs w:val="32"/>
        </w:rPr>
        <w:t>1.一般公共预算拨款收入17774.6万元；</w:t>
      </w:r>
    </w:p>
    <w:p w:rsidR="000A53FF" w:rsidRDefault="000A70A8">
      <w:pPr>
        <w:spacing w:line="560" w:lineRule="exact"/>
        <w:ind w:firstLine="660"/>
        <w:rPr>
          <w:rFonts w:ascii="仿宋_GB2312" w:eastAsia="仿宋_GB2312" w:hAnsi="宋体"/>
          <w:sz w:val="32"/>
          <w:szCs w:val="32"/>
        </w:rPr>
      </w:pPr>
      <w:r>
        <w:rPr>
          <w:rFonts w:ascii="仿宋_GB2312" w:eastAsia="仿宋_GB2312" w:hAnsi="宋体" w:hint="eastAsia"/>
          <w:sz w:val="32"/>
          <w:szCs w:val="32"/>
        </w:rPr>
        <w:t>2.中央提前告知转移支付资金收入5180万元；</w:t>
      </w:r>
    </w:p>
    <w:p w:rsidR="000A53FF" w:rsidRDefault="000A70A8" w:rsidP="005D22FB">
      <w:pPr>
        <w:spacing w:line="560" w:lineRule="exact"/>
        <w:ind w:firstLineChars="204" w:firstLine="653"/>
        <w:jc w:val="left"/>
        <w:rPr>
          <w:rFonts w:ascii="仿宋_GB2312" w:eastAsia="仿宋_GB2312" w:hAnsi="宋体"/>
          <w:sz w:val="32"/>
          <w:szCs w:val="32"/>
        </w:rPr>
      </w:pPr>
      <w:r>
        <w:rPr>
          <w:rFonts w:ascii="仿宋_GB2312" w:eastAsia="仿宋_GB2312" w:hAnsi="宋体" w:hint="eastAsia"/>
          <w:sz w:val="32"/>
          <w:szCs w:val="32"/>
        </w:rPr>
        <w:t>3.纳入预算管理的行政事业性收费等非税收入294</w:t>
      </w:r>
      <w:r w:rsidR="005D22FB">
        <w:rPr>
          <w:rFonts w:ascii="仿宋_GB2312" w:eastAsia="仿宋_GB2312" w:hAnsi="宋体" w:hint="eastAsia"/>
          <w:sz w:val="32"/>
          <w:szCs w:val="32"/>
        </w:rPr>
        <w:t>万</w:t>
      </w:r>
      <w:r>
        <w:rPr>
          <w:rFonts w:ascii="仿宋_GB2312" w:eastAsia="仿宋_GB2312" w:hAnsi="宋体" w:hint="eastAsia"/>
          <w:sz w:val="32"/>
          <w:szCs w:val="32"/>
        </w:rPr>
        <w:t>元；</w:t>
      </w:r>
    </w:p>
    <w:p w:rsidR="000A53FF" w:rsidRDefault="000A70A8">
      <w:pPr>
        <w:spacing w:line="560" w:lineRule="exact"/>
        <w:ind w:leftChars="304" w:left="638" w:firstLineChars="5" w:firstLine="16"/>
        <w:rPr>
          <w:rFonts w:ascii="仿宋_GB2312" w:eastAsia="仿宋_GB2312" w:hAnsi="宋体"/>
          <w:sz w:val="32"/>
          <w:szCs w:val="32"/>
        </w:rPr>
      </w:pPr>
      <w:r>
        <w:rPr>
          <w:rFonts w:ascii="仿宋_GB2312" w:eastAsia="仿宋_GB2312" w:hAnsi="宋体" w:hint="eastAsia"/>
          <w:sz w:val="32"/>
          <w:szCs w:val="32"/>
        </w:rPr>
        <w:t>4.财政专户管理资金收入9311万元；</w:t>
      </w:r>
    </w:p>
    <w:p w:rsidR="000A53FF" w:rsidRDefault="000A70A8">
      <w:pPr>
        <w:spacing w:line="560" w:lineRule="exact"/>
        <w:ind w:leftChars="304" w:left="638" w:firstLineChars="5" w:firstLine="16"/>
        <w:rPr>
          <w:rFonts w:ascii="仿宋_GB2312" w:eastAsia="仿宋_GB2312" w:hAnsi="宋体"/>
          <w:sz w:val="32"/>
          <w:szCs w:val="32"/>
        </w:rPr>
      </w:pPr>
      <w:r>
        <w:rPr>
          <w:rFonts w:ascii="仿宋_GB2312" w:eastAsia="仿宋_GB2312" w:hAnsi="宋体" w:hint="eastAsia"/>
          <w:sz w:val="32"/>
          <w:szCs w:val="32"/>
        </w:rPr>
        <w:t>5.单位资金收入4700万元；</w:t>
      </w:r>
    </w:p>
    <w:p w:rsidR="000A53FF" w:rsidRDefault="000A70A8">
      <w:pPr>
        <w:spacing w:line="560" w:lineRule="exact"/>
        <w:ind w:leftChars="304" w:left="638" w:firstLineChars="5" w:firstLine="16"/>
        <w:rPr>
          <w:rFonts w:ascii="仿宋_GB2312" w:eastAsia="仿宋_GB2312" w:hAnsi="宋体"/>
          <w:sz w:val="32"/>
          <w:szCs w:val="32"/>
        </w:rPr>
      </w:pPr>
      <w:r>
        <w:rPr>
          <w:rFonts w:ascii="楷体" w:eastAsia="楷体" w:hAnsi="楷体" w:hint="eastAsia"/>
          <w:b/>
          <w:sz w:val="32"/>
          <w:szCs w:val="32"/>
        </w:rPr>
        <w:t>（二）支出预算37259.6万元，</w:t>
      </w:r>
      <w:r>
        <w:rPr>
          <w:rFonts w:ascii="仿宋_GB2312" w:eastAsia="仿宋_GB2312" w:hAnsi="宋体" w:hint="eastAsia"/>
          <w:sz w:val="32"/>
          <w:szCs w:val="32"/>
        </w:rPr>
        <w:t>包括：</w:t>
      </w:r>
    </w:p>
    <w:p w:rsidR="000A53FF" w:rsidRDefault="000A70A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1.基本支出35129.6</w:t>
      </w:r>
      <w:r>
        <w:rPr>
          <w:rFonts w:ascii="仿宋_GB2312" w:eastAsia="仿宋_GB2312" w:hAnsi="宋体" w:hint="eastAsia"/>
          <w:sz w:val="32"/>
          <w:szCs w:val="32"/>
        </w:rPr>
        <w:t>万元</w:t>
      </w:r>
      <w:r>
        <w:rPr>
          <w:rFonts w:ascii="仿宋_GB2312" w:eastAsia="仿宋_GB2312" w:hint="eastAsia"/>
          <w:sz w:val="32"/>
          <w:szCs w:val="32"/>
        </w:rPr>
        <w:t>；</w:t>
      </w:r>
    </w:p>
    <w:p w:rsidR="000A53FF" w:rsidRDefault="000A70A8">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2.项目支出2130万元。</w:t>
      </w:r>
    </w:p>
    <w:p w:rsidR="000A53FF" w:rsidRPr="00F65BC3" w:rsidRDefault="000A70A8">
      <w:pPr>
        <w:autoSpaceDE w:val="0"/>
        <w:spacing w:line="560" w:lineRule="exact"/>
        <w:ind w:firstLineChars="200" w:firstLine="640"/>
        <w:rPr>
          <w:rFonts w:ascii="仿宋_GB2312" w:eastAsia="仿宋_GB2312"/>
          <w:sz w:val="32"/>
          <w:szCs w:val="32"/>
        </w:rPr>
      </w:pPr>
      <w:r w:rsidRPr="00F65BC3">
        <w:rPr>
          <w:rFonts w:ascii="仿宋_GB2312" w:eastAsia="仿宋_GB2312" w:hint="eastAsia"/>
          <w:sz w:val="32"/>
          <w:szCs w:val="32"/>
        </w:rPr>
        <w:t>在支出预算37259.6万元中，债务支出</w:t>
      </w:r>
      <w:r w:rsidR="00F65BC3" w:rsidRPr="00F65BC3">
        <w:rPr>
          <w:rFonts w:ascii="仿宋_GB2312" w:eastAsia="仿宋_GB2312" w:hint="eastAsia"/>
          <w:sz w:val="32"/>
          <w:szCs w:val="32"/>
        </w:rPr>
        <w:t>2090</w:t>
      </w:r>
      <w:r w:rsidRPr="00F65BC3">
        <w:rPr>
          <w:rFonts w:ascii="仿宋_GB2312" w:eastAsia="仿宋_GB2312" w:hint="eastAsia"/>
          <w:sz w:val="32"/>
          <w:szCs w:val="32"/>
        </w:rPr>
        <w:t>万元，政府采购支出</w:t>
      </w:r>
      <w:r w:rsidRPr="00F65BC3">
        <w:rPr>
          <w:rFonts w:ascii="仿宋_GB2312" w:eastAsia="仿宋_GB2312" w:hAnsi="宋体"/>
          <w:sz w:val="32"/>
          <w:szCs w:val="32"/>
        </w:rPr>
        <w:t>4</w:t>
      </w:r>
      <w:r w:rsidR="00F65BC3" w:rsidRPr="00F65BC3">
        <w:rPr>
          <w:rFonts w:ascii="仿宋_GB2312" w:eastAsia="仿宋_GB2312" w:hAnsi="宋体" w:hint="eastAsia"/>
          <w:sz w:val="32"/>
          <w:szCs w:val="32"/>
        </w:rPr>
        <w:t>0</w:t>
      </w:r>
      <w:r w:rsidRPr="00F65BC3">
        <w:rPr>
          <w:rFonts w:ascii="仿宋_GB2312" w:eastAsia="仿宋_GB2312" w:hint="eastAsia"/>
          <w:sz w:val="32"/>
          <w:szCs w:val="32"/>
        </w:rPr>
        <w:t>万元，政府购买服务支出</w:t>
      </w:r>
      <w:r w:rsidRPr="00F65BC3">
        <w:rPr>
          <w:rFonts w:ascii="仿宋_GB2312" w:eastAsia="仿宋_GB2312" w:hAnsi="宋体"/>
          <w:sz w:val="32"/>
          <w:szCs w:val="32"/>
        </w:rPr>
        <w:t>0</w:t>
      </w:r>
      <w:r w:rsidRPr="00F65BC3">
        <w:rPr>
          <w:rFonts w:ascii="仿宋_GB2312" w:eastAsia="仿宋_GB2312" w:hint="eastAsia"/>
          <w:sz w:val="32"/>
          <w:szCs w:val="32"/>
        </w:rPr>
        <w:t>万元。</w:t>
      </w:r>
    </w:p>
    <w:p w:rsidR="005A0373" w:rsidRPr="005A0373" w:rsidRDefault="000A70A8" w:rsidP="005A0373">
      <w:pPr>
        <w:spacing w:line="560" w:lineRule="exact"/>
        <w:ind w:firstLine="660"/>
        <w:rPr>
          <w:rFonts w:ascii="仿宋_GB2312" w:eastAsia="仿宋_GB2312"/>
          <w:sz w:val="32"/>
          <w:szCs w:val="32"/>
        </w:rPr>
      </w:pPr>
      <w:r>
        <w:rPr>
          <w:rFonts w:ascii="仿宋_GB2312" w:eastAsia="仿宋_GB2312" w:hint="eastAsia"/>
          <w:sz w:val="32"/>
          <w:szCs w:val="32"/>
        </w:rPr>
        <w:t>2019年预算收支比2018年增加1904.50万元，</w:t>
      </w:r>
      <w:r w:rsidR="006D2012">
        <w:rPr>
          <w:rFonts w:ascii="仿宋_GB2312" w:eastAsia="仿宋_GB2312" w:hint="eastAsia"/>
          <w:sz w:val="32"/>
          <w:szCs w:val="32"/>
        </w:rPr>
        <w:t>其中：</w:t>
      </w:r>
      <w:r w:rsidR="006D2012" w:rsidRPr="006D2012">
        <w:rPr>
          <w:rFonts w:ascii="仿宋_GB2312" w:eastAsia="仿宋_GB2312" w:hint="eastAsia"/>
          <w:sz w:val="32"/>
          <w:szCs w:val="32"/>
        </w:rPr>
        <w:t>财政拨款</w:t>
      </w:r>
      <w:r w:rsidR="006D2012">
        <w:rPr>
          <w:rFonts w:ascii="仿宋_GB2312" w:eastAsia="仿宋_GB2312" w:hint="eastAsia"/>
          <w:sz w:val="32"/>
          <w:szCs w:val="32"/>
        </w:rPr>
        <w:t>减少1024.5万元、</w:t>
      </w:r>
      <w:r w:rsidR="006D2012" w:rsidRPr="006D2012">
        <w:rPr>
          <w:rFonts w:ascii="仿宋_GB2312" w:eastAsia="仿宋_GB2312" w:hint="eastAsia"/>
          <w:sz w:val="32"/>
          <w:szCs w:val="32"/>
        </w:rPr>
        <w:t>中央提前告知转移支付资金</w:t>
      </w:r>
      <w:r w:rsidR="005A0373">
        <w:rPr>
          <w:rFonts w:ascii="仿宋_GB2312" w:eastAsia="仿宋_GB2312" w:hint="eastAsia"/>
          <w:sz w:val="32"/>
          <w:szCs w:val="32"/>
        </w:rPr>
        <w:t>增加1797万元、</w:t>
      </w:r>
      <w:r w:rsidR="005A0373" w:rsidRPr="005A0373">
        <w:rPr>
          <w:rFonts w:ascii="仿宋_GB2312" w:eastAsia="仿宋_GB2312" w:hint="eastAsia"/>
          <w:sz w:val="32"/>
          <w:szCs w:val="32"/>
        </w:rPr>
        <w:t>纳入预算管理的行政事业性收费等非税收入</w:t>
      </w:r>
      <w:r w:rsidR="005A0373">
        <w:rPr>
          <w:rFonts w:ascii="仿宋_GB2312" w:eastAsia="仿宋_GB2312" w:hint="eastAsia"/>
          <w:sz w:val="32"/>
          <w:szCs w:val="32"/>
        </w:rPr>
        <w:t>减少66万元、</w:t>
      </w:r>
      <w:r w:rsidR="005A0373" w:rsidRPr="005A0373">
        <w:rPr>
          <w:rFonts w:ascii="仿宋_GB2312" w:eastAsia="仿宋_GB2312" w:hint="eastAsia"/>
          <w:sz w:val="32"/>
          <w:szCs w:val="32"/>
        </w:rPr>
        <w:t>纳入专户管理的行政事业性收费等非税收入</w:t>
      </w:r>
      <w:r w:rsidR="005A0373">
        <w:rPr>
          <w:rFonts w:ascii="仿宋_GB2312" w:eastAsia="仿宋_GB2312" w:hint="eastAsia"/>
          <w:sz w:val="32"/>
          <w:szCs w:val="32"/>
        </w:rPr>
        <w:t>增加298万元、</w:t>
      </w:r>
      <w:r w:rsidR="005A0373" w:rsidRPr="005A0373">
        <w:rPr>
          <w:rFonts w:ascii="仿宋_GB2312" w:eastAsia="仿宋_GB2312" w:hint="eastAsia"/>
          <w:sz w:val="32"/>
          <w:szCs w:val="32"/>
        </w:rPr>
        <w:t>其他收入</w:t>
      </w:r>
      <w:r w:rsidR="005A0373">
        <w:rPr>
          <w:rFonts w:ascii="仿宋_GB2312" w:eastAsia="仿宋_GB2312" w:hint="eastAsia"/>
          <w:sz w:val="32"/>
          <w:szCs w:val="32"/>
        </w:rPr>
        <w:t>增加900万元。</w:t>
      </w:r>
    </w:p>
    <w:p w:rsidR="000A53FF" w:rsidRDefault="000A70A8">
      <w:pPr>
        <w:spacing w:line="560" w:lineRule="exact"/>
        <w:ind w:firstLine="645"/>
        <w:rPr>
          <w:rFonts w:ascii="黑体" w:eastAsia="黑体" w:hAnsi="宋体"/>
          <w:sz w:val="32"/>
          <w:szCs w:val="32"/>
        </w:rPr>
      </w:pPr>
      <w:r w:rsidRPr="002B5CEE">
        <w:rPr>
          <w:rFonts w:ascii="黑体" w:eastAsia="黑体" w:hAnsi="宋体" w:hint="eastAsia"/>
          <w:sz w:val="32"/>
          <w:szCs w:val="32"/>
        </w:rPr>
        <w:t>二、机关运行经费安排情况</w:t>
      </w:r>
    </w:p>
    <w:p w:rsidR="000A53FF" w:rsidRDefault="000A70A8">
      <w:pPr>
        <w:spacing w:line="560" w:lineRule="exact"/>
        <w:ind w:firstLine="645"/>
        <w:rPr>
          <w:rFonts w:ascii="仿宋_GB2312" w:eastAsia="仿宋_GB2312" w:hAnsi="宋体"/>
          <w:sz w:val="32"/>
          <w:szCs w:val="32"/>
        </w:rPr>
      </w:pPr>
      <w:r>
        <w:rPr>
          <w:rFonts w:ascii="仿宋_GB2312" w:eastAsia="仿宋_GB2312" w:hAnsi="宋体" w:hint="eastAsia"/>
          <w:sz w:val="32"/>
          <w:szCs w:val="32"/>
        </w:rPr>
        <w:t>20</w:t>
      </w:r>
      <w:r w:rsidR="00CE441D">
        <w:rPr>
          <w:rFonts w:ascii="仿宋_GB2312" w:eastAsia="仿宋_GB2312" w:hAnsi="宋体" w:hint="eastAsia"/>
          <w:sz w:val="32"/>
          <w:szCs w:val="32"/>
        </w:rPr>
        <w:t>19</w:t>
      </w:r>
      <w:r>
        <w:rPr>
          <w:rFonts w:ascii="仿宋_GB2312" w:eastAsia="仿宋_GB2312" w:hAnsi="宋体" w:hint="eastAsia"/>
          <w:sz w:val="32"/>
          <w:szCs w:val="32"/>
        </w:rPr>
        <w:t>年大连海洋大学机关运行经费预算为0万元，主要</w:t>
      </w:r>
      <w:r>
        <w:rPr>
          <w:rFonts w:ascii="仿宋_GB2312" w:eastAsia="仿宋_GB2312" w:hAnsi="宋体" w:hint="eastAsia"/>
          <w:sz w:val="32"/>
          <w:szCs w:val="32"/>
        </w:rPr>
        <w:lastRenderedPageBreak/>
        <w:t>原因是学校不属于</w:t>
      </w:r>
      <w:r>
        <w:rPr>
          <w:rFonts w:ascii="仿宋_GB2312" w:eastAsia="仿宋_GB2312" w:hint="eastAsia"/>
          <w:sz w:val="32"/>
          <w:szCs w:val="32"/>
        </w:rPr>
        <w:t>行政机关及</w:t>
      </w:r>
      <w:proofErr w:type="gramStart"/>
      <w:r>
        <w:rPr>
          <w:rFonts w:ascii="仿宋_GB2312" w:eastAsia="仿宋_GB2312" w:hint="eastAsia"/>
          <w:sz w:val="32"/>
          <w:szCs w:val="32"/>
        </w:rPr>
        <w:t>参公单位</w:t>
      </w:r>
      <w:proofErr w:type="gramEnd"/>
      <w:r>
        <w:rPr>
          <w:rFonts w:ascii="仿宋_GB2312" w:eastAsia="仿宋_GB2312" w:hint="eastAsia"/>
          <w:sz w:val="32"/>
          <w:szCs w:val="32"/>
        </w:rPr>
        <w:t>范畴，</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运行经费预算。</w:t>
      </w:r>
    </w:p>
    <w:p w:rsidR="000A53FF" w:rsidRDefault="000A70A8">
      <w:pPr>
        <w:spacing w:line="560" w:lineRule="exact"/>
        <w:ind w:firstLine="660"/>
        <w:rPr>
          <w:rFonts w:ascii="黑体" w:eastAsia="黑体" w:hAnsi="黑体"/>
          <w:sz w:val="32"/>
          <w:szCs w:val="32"/>
        </w:rPr>
      </w:pPr>
      <w:r w:rsidRPr="00C47162">
        <w:rPr>
          <w:rFonts w:ascii="黑体" w:eastAsia="黑体" w:hAnsi="黑体" w:hint="eastAsia"/>
          <w:sz w:val="32"/>
          <w:szCs w:val="32"/>
        </w:rPr>
        <w:t>三、政府采购情况</w:t>
      </w:r>
    </w:p>
    <w:p w:rsidR="000A53FF" w:rsidRDefault="000A70A8">
      <w:pPr>
        <w:spacing w:line="560" w:lineRule="exact"/>
        <w:ind w:firstLineChars="200" w:firstLine="640"/>
        <w:rPr>
          <w:szCs w:val="21"/>
        </w:rPr>
      </w:pPr>
      <w:r>
        <w:rPr>
          <w:rFonts w:ascii="仿宋_GB2312" w:eastAsia="仿宋_GB2312" w:hint="eastAsia"/>
          <w:sz w:val="32"/>
          <w:szCs w:val="32"/>
        </w:rPr>
        <w:t>20</w:t>
      </w:r>
      <w:r w:rsidR="00CE441D">
        <w:rPr>
          <w:rFonts w:ascii="仿宋_GB2312" w:eastAsia="仿宋_GB2312" w:hint="eastAsia"/>
          <w:sz w:val="32"/>
          <w:szCs w:val="32"/>
        </w:rPr>
        <w:t>19</w:t>
      </w:r>
      <w:r>
        <w:rPr>
          <w:rFonts w:ascii="仿宋_GB2312" w:eastAsia="仿宋_GB2312" w:hint="eastAsia"/>
          <w:sz w:val="32"/>
          <w:szCs w:val="32"/>
        </w:rPr>
        <w:t>年大连海洋大学安排政府采购预算</w:t>
      </w:r>
      <w:r>
        <w:rPr>
          <w:rFonts w:ascii="仿宋_GB2312" w:eastAsia="仿宋_GB2312"/>
          <w:sz w:val="32"/>
          <w:szCs w:val="32"/>
        </w:rPr>
        <w:t>40</w:t>
      </w:r>
      <w:r>
        <w:rPr>
          <w:rFonts w:ascii="仿宋_GB2312" w:eastAsia="仿宋_GB2312" w:hint="eastAsia"/>
          <w:sz w:val="32"/>
          <w:szCs w:val="32"/>
        </w:rPr>
        <w:t>万元，其中货物</w:t>
      </w:r>
      <w:r>
        <w:rPr>
          <w:rFonts w:ascii="仿宋_GB2312" w:eastAsia="仿宋_GB2312"/>
          <w:sz w:val="32"/>
          <w:szCs w:val="32"/>
        </w:rPr>
        <w:t>40</w:t>
      </w:r>
      <w:r>
        <w:rPr>
          <w:rFonts w:ascii="仿宋_GB2312" w:eastAsia="仿宋_GB2312" w:hint="eastAsia"/>
          <w:sz w:val="32"/>
          <w:szCs w:val="32"/>
        </w:rPr>
        <w:t>万元，服务</w:t>
      </w:r>
      <w:r>
        <w:rPr>
          <w:rFonts w:ascii="仿宋_GB2312" w:eastAsia="仿宋_GB2312"/>
          <w:sz w:val="32"/>
          <w:szCs w:val="32"/>
        </w:rPr>
        <w:t>0</w:t>
      </w:r>
      <w:r>
        <w:rPr>
          <w:rFonts w:ascii="仿宋_GB2312" w:eastAsia="仿宋_GB2312" w:hint="eastAsia"/>
          <w:sz w:val="32"/>
          <w:szCs w:val="32"/>
        </w:rPr>
        <w:t>万元，工程</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Ansi="仿宋" w:hint="eastAsia"/>
          <w:sz w:val="32"/>
          <w:szCs w:val="32"/>
        </w:rPr>
        <w:t>。</w:t>
      </w:r>
    </w:p>
    <w:p w:rsidR="000A53FF" w:rsidRDefault="000A70A8">
      <w:pPr>
        <w:spacing w:line="560" w:lineRule="exact"/>
        <w:ind w:firstLine="660"/>
        <w:rPr>
          <w:rFonts w:ascii="黑体" w:eastAsia="黑体" w:hAnsi="黑体"/>
          <w:sz w:val="32"/>
          <w:szCs w:val="32"/>
        </w:rPr>
      </w:pPr>
      <w:r w:rsidRPr="00724FF8">
        <w:rPr>
          <w:rFonts w:ascii="黑体" w:eastAsia="黑体" w:hAnsi="黑体" w:hint="eastAsia"/>
          <w:sz w:val="32"/>
          <w:szCs w:val="32"/>
        </w:rPr>
        <w:t>四、“三公”经费预算情况</w:t>
      </w:r>
    </w:p>
    <w:p w:rsidR="000A53FF" w:rsidRDefault="000A70A8">
      <w:pPr>
        <w:spacing w:line="560" w:lineRule="exact"/>
        <w:ind w:firstLine="660"/>
        <w:rPr>
          <w:rFonts w:ascii="仿宋_GB2312" w:eastAsia="仿宋_GB2312"/>
          <w:sz w:val="32"/>
          <w:szCs w:val="32"/>
        </w:rPr>
      </w:pPr>
      <w:r>
        <w:rPr>
          <w:rFonts w:ascii="仿宋_GB2312" w:eastAsia="仿宋_GB2312" w:hint="eastAsia"/>
          <w:sz w:val="32"/>
          <w:szCs w:val="32"/>
        </w:rPr>
        <w:t>20</w:t>
      </w:r>
      <w:r w:rsidR="00CE441D">
        <w:rPr>
          <w:rFonts w:ascii="仿宋_GB2312" w:eastAsia="仿宋_GB2312" w:hint="eastAsia"/>
          <w:sz w:val="32"/>
          <w:szCs w:val="32"/>
        </w:rPr>
        <w:t>19</w:t>
      </w:r>
      <w:r>
        <w:rPr>
          <w:rFonts w:ascii="仿宋_GB2312" w:eastAsia="仿宋_GB2312" w:hint="eastAsia"/>
          <w:sz w:val="32"/>
          <w:szCs w:val="32"/>
        </w:rPr>
        <w:t>年，大连海洋大学一般公共预算安排的 “三公”经费预算为0万元，与上年持平。其中：</w:t>
      </w:r>
    </w:p>
    <w:p w:rsidR="000A53FF" w:rsidRDefault="000A70A8">
      <w:pPr>
        <w:spacing w:line="560" w:lineRule="exact"/>
        <w:ind w:firstLine="660"/>
        <w:rPr>
          <w:rFonts w:ascii="仿宋_GB2312" w:eastAsia="仿宋_GB2312"/>
          <w:sz w:val="32"/>
          <w:szCs w:val="32"/>
        </w:rPr>
      </w:pPr>
      <w:r>
        <w:rPr>
          <w:rFonts w:ascii="仿宋_GB2312" w:eastAsia="仿宋_GB2312" w:hint="eastAsia"/>
          <w:sz w:val="32"/>
          <w:szCs w:val="32"/>
        </w:rPr>
        <w:t>1.因公出国（境）费0万元，与上年持平。</w:t>
      </w:r>
    </w:p>
    <w:p w:rsidR="000A53FF" w:rsidRDefault="000A70A8">
      <w:pPr>
        <w:spacing w:line="560" w:lineRule="exact"/>
        <w:ind w:firstLine="660"/>
        <w:rPr>
          <w:rFonts w:ascii="仿宋_GB2312" w:eastAsia="仿宋_GB2312"/>
          <w:sz w:val="32"/>
          <w:szCs w:val="32"/>
        </w:rPr>
      </w:pPr>
      <w:r>
        <w:rPr>
          <w:rFonts w:ascii="仿宋_GB2312" w:eastAsia="仿宋_GB2312" w:hint="eastAsia"/>
          <w:sz w:val="32"/>
          <w:szCs w:val="32"/>
        </w:rPr>
        <w:t>2.公务接待费0万元，与上年持平。</w:t>
      </w:r>
    </w:p>
    <w:p w:rsidR="000A53FF" w:rsidRDefault="000A70A8">
      <w:pPr>
        <w:spacing w:line="560" w:lineRule="exact"/>
        <w:ind w:firstLine="660"/>
        <w:rPr>
          <w:rFonts w:ascii="仿宋_GB2312" w:eastAsia="仿宋_GB2312"/>
          <w:sz w:val="32"/>
          <w:szCs w:val="32"/>
        </w:rPr>
      </w:pPr>
      <w:r>
        <w:rPr>
          <w:rFonts w:ascii="仿宋_GB2312" w:eastAsia="仿宋_GB2312" w:hint="eastAsia"/>
          <w:sz w:val="32"/>
          <w:szCs w:val="32"/>
        </w:rPr>
        <w:t>3.公务用车购置及运行费0万元，与上年持平。</w:t>
      </w:r>
    </w:p>
    <w:tbl>
      <w:tblPr>
        <w:tblW w:w="8835" w:type="dxa"/>
        <w:tblInd w:w="93" w:type="dxa"/>
        <w:tblLayout w:type="fixed"/>
        <w:tblCellMar>
          <w:top w:w="15" w:type="dxa"/>
          <w:bottom w:w="15" w:type="dxa"/>
        </w:tblCellMar>
        <w:tblLook w:val="04A0"/>
      </w:tblPr>
      <w:tblGrid>
        <w:gridCol w:w="3423"/>
        <w:gridCol w:w="2026"/>
        <w:gridCol w:w="803"/>
        <w:gridCol w:w="2583"/>
      </w:tblGrid>
      <w:tr w:rsidR="000A53FF">
        <w:trPr>
          <w:trHeight w:val="570"/>
        </w:trPr>
        <w:tc>
          <w:tcPr>
            <w:tcW w:w="8835" w:type="dxa"/>
            <w:gridSpan w:val="4"/>
            <w:vAlign w:val="center"/>
          </w:tcPr>
          <w:p w:rsidR="000A53FF" w:rsidRDefault="000A70A8">
            <w:pPr>
              <w:widowControl/>
              <w:spacing w:line="56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一般公共预算“三公”经费支出表</w:t>
            </w:r>
          </w:p>
        </w:tc>
      </w:tr>
      <w:tr w:rsidR="000A53FF">
        <w:trPr>
          <w:trHeight w:val="480"/>
        </w:trPr>
        <w:tc>
          <w:tcPr>
            <w:tcW w:w="3423" w:type="dxa"/>
            <w:vAlign w:val="center"/>
          </w:tcPr>
          <w:p w:rsidR="000A53FF" w:rsidRDefault="000A53FF">
            <w:pPr>
              <w:widowControl/>
              <w:spacing w:line="560" w:lineRule="exact"/>
              <w:jc w:val="left"/>
              <w:rPr>
                <w:rFonts w:ascii="宋体" w:hAnsi="宋体" w:cs="宋体"/>
                <w:color w:val="000000"/>
                <w:kern w:val="0"/>
                <w:sz w:val="24"/>
              </w:rPr>
            </w:pPr>
          </w:p>
        </w:tc>
        <w:tc>
          <w:tcPr>
            <w:tcW w:w="2026" w:type="dxa"/>
            <w:vAlign w:val="center"/>
          </w:tcPr>
          <w:p w:rsidR="000A53FF" w:rsidRDefault="000A53FF">
            <w:pPr>
              <w:widowControl/>
              <w:spacing w:line="560" w:lineRule="exact"/>
              <w:jc w:val="left"/>
              <w:rPr>
                <w:rFonts w:ascii="宋体" w:hAnsi="宋体" w:cs="宋体"/>
                <w:color w:val="000000"/>
                <w:kern w:val="0"/>
                <w:sz w:val="24"/>
              </w:rPr>
            </w:pPr>
          </w:p>
        </w:tc>
        <w:tc>
          <w:tcPr>
            <w:tcW w:w="3386" w:type="dxa"/>
            <w:gridSpan w:val="2"/>
            <w:vAlign w:val="center"/>
          </w:tcPr>
          <w:p w:rsidR="000A53FF" w:rsidRDefault="000A70A8">
            <w:pPr>
              <w:widowControl/>
              <w:spacing w:line="560" w:lineRule="exact"/>
              <w:jc w:val="right"/>
              <w:rPr>
                <w:rFonts w:ascii="宋体" w:hAnsi="宋体" w:cs="宋体"/>
                <w:color w:val="000000"/>
                <w:kern w:val="0"/>
                <w:sz w:val="24"/>
              </w:rPr>
            </w:pPr>
            <w:r>
              <w:rPr>
                <w:rFonts w:ascii="宋体" w:hAnsi="宋体" w:cs="宋体" w:hint="eastAsia"/>
                <w:color w:val="000000"/>
                <w:kern w:val="0"/>
                <w:sz w:val="24"/>
              </w:rPr>
              <w:t>单位：万元</w:t>
            </w:r>
          </w:p>
        </w:tc>
      </w:tr>
      <w:tr w:rsidR="000A53FF">
        <w:trPr>
          <w:trHeight w:val="420"/>
        </w:trPr>
        <w:tc>
          <w:tcPr>
            <w:tcW w:w="3423" w:type="dxa"/>
            <w:vMerge w:val="restart"/>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项目</w:t>
            </w:r>
          </w:p>
        </w:tc>
        <w:tc>
          <w:tcPr>
            <w:tcW w:w="5412" w:type="dxa"/>
            <w:gridSpan w:val="3"/>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金额</w:t>
            </w:r>
          </w:p>
        </w:tc>
      </w:tr>
      <w:tr w:rsidR="000A53FF">
        <w:trPr>
          <w:trHeight w:val="420"/>
        </w:trPr>
        <w:tc>
          <w:tcPr>
            <w:tcW w:w="3423" w:type="dxa"/>
            <w:vMerge/>
            <w:tcBorders>
              <w:top w:val="single" w:sz="4" w:space="0" w:color="000000"/>
              <w:left w:val="single" w:sz="4" w:space="0" w:color="000000"/>
              <w:bottom w:val="single" w:sz="4" w:space="0" w:color="000000"/>
              <w:right w:val="single" w:sz="4" w:space="0" w:color="000000"/>
            </w:tcBorders>
            <w:vAlign w:val="center"/>
          </w:tcPr>
          <w:p w:rsidR="000A53FF" w:rsidRDefault="000A53FF">
            <w:pPr>
              <w:widowControl/>
              <w:spacing w:line="560" w:lineRule="exact"/>
              <w:jc w:val="left"/>
              <w:rPr>
                <w:rFonts w:ascii="宋体" w:hAnsi="宋体" w:cs="宋体"/>
                <w:b/>
                <w:bCs/>
                <w:color w:val="000000"/>
                <w:kern w:val="0"/>
                <w:sz w:val="24"/>
              </w:rPr>
            </w:pP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0A53FF" w:rsidRDefault="000A70A8" w:rsidP="00C47162">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20</w:t>
            </w:r>
            <w:r w:rsidR="00C47162">
              <w:rPr>
                <w:rFonts w:ascii="宋体" w:hAnsi="宋体" w:cs="宋体" w:hint="eastAsia"/>
                <w:b/>
                <w:bCs/>
                <w:color w:val="000000"/>
                <w:kern w:val="0"/>
                <w:sz w:val="24"/>
              </w:rPr>
              <w:t>19</w:t>
            </w:r>
            <w:r>
              <w:rPr>
                <w:rFonts w:ascii="宋体" w:hAnsi="宋体" w:cs="宋体" w:hint="eastAsia"/>
                <w:b/>
                <w:bCs/>
                <w:color w:val="000000"/>
                <w:kern w:val="0"/>
                <w:sz w:val="24"/>
              </w:rPr>
              <w:t>年</w:t>
            </w:r>
          </w:p>
        </w:tc>
        <w:tc>
          <w:tcPr>
            <w:tcW w:w="2583" w:type="dxa"/>
            <w:tcBorders>
              <w:top w:val="single" w:sz="4" w:space="0" w:color="000000"/>
              <w:left w:val="single" w:sz="4" w:space="0" w:color="000000"/>
              <w:bottom w:val="single" w:sz="4" w:space="0" w:color="000000"/>
              <w:right w:val="single" w:sz="4" w:space="0" w:color="000000"/>
            </w:tcBorders>
            <w:vAlign w:val="center"/>
          </w:tcPr>
          <w:p w:rsidR="000A53FF" w:rsidRDefault="000A70A8" w:rsidP="00C47162">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20</w:t>
            </w:r>
            <w:r w:rsidR="00C47162">
              <w:rPr>
                <w:rFonts w:ascii="宋体" w:hAnsi="宋体" w:cs="宋体" w:hint="eastAsia"/>
                <w:b/>
                <w:bCs/>
                <w:color w:val="000000"/>
                <w:kern w:val="0"/>
                <w:sz w:val="24"/>
              </w:rPr>
              <w:t>18</w:t>
            </w:r>
            <w:r>
              <w:rPr>
                <w:rFonts w:ascii="宋体" w:hAnsi="宋体" w:cs="宋体" w:hint="eastAsia"/>
                <w:b/>
                <w:bCs/>
                <w:color w:val="000000"/>
                <w:kern w:val="0"/>
                <w:sz w:val="24"/>
              </w:rPr>
              <w:t>年</w:t>
            </w:r>
          </w:p>
        </w:tc>
      </w:tr>
      <w:tr w:rsidR="000A53F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合计</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0</w:t>
            </w:r>
          </w:p>
        </w:tc>
      </w:tr>
      <w:tr w:rsidR="000A53F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1.因公出国（境）费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0A53F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2.公务接待费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0A53F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3.公务用车购置及运行费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0A53F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 xml:space="preserve"> 其中：公务用车购置费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0A53F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 xml:space="preserve">       公务用车运行费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0A53FF" w:rsidRDefault="000A70A8">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bl>
    <w:p w:rsidR="000A53FF" w:rsidRDefault="000A53FF">
      <w:pPr>
        <w:spacing w:line="560" w:lineRule="exact"/>
        <w:ind w:firstLineChars="200" w:firstLine="640"/>
        <w:rPr>
          <w:rFonts w:ascii="黑体" w:eastAsia="黑体" w:hAnsi="黑体"/>
          <w:sz w:val="32"/>
          <w:szCs w:val="32"/>
        </w:rPr>
      </w:pPr>
    </w:p>
    <w:p w:rsidR="000A53FF" w:rsidRDefault="000A70A8">
      <w:pPr>
        <w:spacing w:line="560" w:lineRule="exact"/>
        <w:ind w:firstLineChars="200" w:firstLine="640"/>
        <w:rPr>
          <w:rFonts w:ascii="仿宋_GB2312" w:eastAsia="仿宋_GB2312" w:hAnsi="宋体"/>
          <w:sz w:val="32"/>
          <w:szCs w:val="32"/>
        </w:rPr>
      </w:pPr>
      <w:r w:rsidRPr="00724FF8">
        <w:rPr>
          <w:rFonts w:ascii="黑体" w:eastAsia="黑体" w:hAnsi="黑体" w:hint="eastAsia"/>
          <w:sz w:val="32"/>
          <w:szCs w:val="32"/>
        </w:rPr>
        <w:t>五、国有资产占用情况</w:t>
      </w:r>
    </w:p>
    <w:p w:rsidR="000A53FF" w:rsidRDefault="000A70A8">
      <w:pPr>
        <w:spacing w:line="560" w:lineRule="exact"/>
        <w:ind w:firstLine="645"/>
        <w:rPr>
          <w:rFonts w:ascii="仿宋_GB2312" w:eastAsia="仿宋_GB2312" w:hAnsi="宋体"/>
          <w:sz w:val="32"/>
          <w:szCs w:val="32"/>
        </w:rPr>
      </w:pPr>
      <w:r>
        <w:rPr>
          <w:rFonts w:ascii="仿宋_GB2312" w:eastAsia="仿宋_GB2312" w:hAnsi="宋体" w:hint="eastAsia"/>
          <w:sz w:val="32"/>
          <w:szCs w:val="32"/>
        </w:rPr>
        <w:t>大连海洋大学20</w:t>
      </w:r>
      <w:r w:rsidR="00CE441D">
        <w:rPr>
          <w:rFonts w:ascii="仿宋_GB2312" w:eastAsia="仿宋_GB2312" w:hAnsi="宋体" w:hint="eastAsia"/>
          <w:sz w:val="32"/>
          <w:szCs w:val="32"/>
        </w:rPr>
        <w:t>19</w:t>
      </w:r>
      <w:r>
        <w:rPr>
          <w:rFonts w:ascii="仿宋_GB2312" w:eastAsia="仿宋_GB2312" w:hAnsi="宋体" w:hint="eastAsia"/>
          <w:sz w:val="32"/>
          <w:szCs w:val="32"/>
        </w:rPr>
        <w:t>年年初预算购置车辆</w:t>
      </w:r>
      <w:r>
        <w:rPr>
          <w:rFonts w:ascii="仿宋_GB2312" w:eastAsia="仿宋_GB2312" w:hAnsi="宋体"/>
          <w:sz w:val="32"/>
          <w:szCs w:val="32"/>
        </w:rPr>
        <w:t>0</w:t>
      </w:r>
      <w:r>
        <w:rPr>
          <w:rFonts w:ascii="仿宋_GB2312" w:eastAsia="仿宋_GB2312" w:hAnsi="宋体" w:hint="eastAsia"/>
          <w:sz w:val="32"/>
          <w:szCs w:val="32"/>
        </w:rPr>
        <w:t>台，金额</w:t>
      </w:r>
      <w:r>
        <w:rPr>
          <w:rFonts w:ascii="仿宋_GB2312" w:eastAsia="仿宋_GB2312" w:hAnsi="宋体"/>
          <w:sz w:val="32"/>
          <w:szCs w:val="32"/>
        </w:rPr>
        <w:t>0</w:t>
      </w:r>
      <w:r>
        <w:rPr>
          <w:rFonts w:ascii="仿宋_GB2312" w:eastAsia="仿宋_GB2312" w:hAnsi="宋体" w:hint="eastAsia"/>
          <w:sz w:val="32"/>
          <w:szCs w:val="32"/>
        </w:rPr>
        <w:lastRenderedPageBreak/>
        <w:t>万元，单位价值50万元以上的通用设备</w:t>
      </w:r>
      <w:r>
        <w:rPr>
          <w:rFonts w:ascii="仿宋_GB2312" w:eastAsia="仿宋_GB2312" w:hAnsi="宋体"/>
          <w:sz w:val="32"/>
          <w:szCs w:val="32"/>
        </w:rPr>
        <w:t>0</w:t>
      </w:r>
      <w:r>
        <w:rPr>
          <w:rFonts w:ascii="仿宋_GB2312" w:eastAsia="仿宋_GB2312" w:hAnsi="宋体" w:hint="eastAsia"/>
          <w:sz w:val="32"/>
          <w:szCs w:val="32"/>
        </w:rPr>
        <w:t>台，单位价值100万元以上的专用设备</w:t>
      </w:r>
      <w:r>
        <w:rPr>
          <w:rFonts w:ascii="仿宋_GB2312" w:eastAsia="仿宋_GB2312" w:hAnsi="宋体"/>
          <w:sz w:val="32"/>
          <w:szCs w:val="32"/>
        </w:rPr>
        <w:t>0</w:t>
      </w:r>
      <w:r>
        <w:rPr>
          <w:rFonts w:ascii="仿宋_GB2312" w:eastAsia="仿宋_GB2312" w:hAnsi="宋体" w:hint="eastAsia"/>
          <w:sz w:val="32"/>
          <w:szCs w:val="32"/>
        </w:rPr>
        <w:t>台。</w:t>
      </w:r>
    </w:p>
    <w:p w:rsidR="000A53FF" w:rsidRDefault="000A53FF">
      <w:pPr>
        <w:spacing w:line="560" w:lineRule="exact"/>
        <w:rPr>
          <w:rFonts w:ascii="宋体" w:hAnsi="宋体"/>
          <w:b/>
          <w:sz w:val="36"/>
          <w:szCs w:val="36"/>
        </w:rPr>
      </w:pPr>
    </w:p>
    <w:p w:rsidR="000A53FF" w:rsidRDefault="000A53FF">
      <w:pPr>
        <w:spacing w:line="560" w:lineRule="exact"/>
        <w:rPr>
          <w:rFonts w:ascii="宋体" w:hAnsi="宋体"/>
          <w:b/>
          <w:sz w:val="36"/>
          <w:szCs w:val="36"/>
        </w:rPr>
      </w:pPr>
    </w:p>
    <w:p w:rsidR="000A53FF" w:rsidRDefault="000A53FF">
      <w:pPr>
        <w:spacing w:line="560" w:lineRule="exact"/>
        <w:rPr>
          <w:rFonts w:ascii="宋体" w:hAnsi="宋体"/>
          <w:b/>
          <w:sz w:val="36"/>
          <w:szCs w:val="36"/>
        </w:rPr>
      </w:pPr>
    </w:p>
    <w:p w:rsidR="000A53FF" w:rsidRDefault="000A53FF">
      <w:pPr>
        <w:spacing w:line="560" w:lineRule="exact"/>
        <w:rPr>
          <w:rFonts w:ascii="宋体" w:hAnsi="宋体"/>
          <w:b/>
          <w:sz w:val="36"/>
          <w:szCs w:val="36"/>
        </w:rPr>
      </w:pPr>
    </w:p>
    <w:p w:rsidR="000A53FF" w:rsidRDefault="000A53FF">
      <w:pPr>
        <w:spacing w:line="560" w:lineRule="exact"/>
        <w:rPr>
          <w:rFonts w:ascii="宋体" w:hAnsi="宋体"/>
          <w:b/>
          <w:sz w:val="36"/>
          <w:szCs w:val="36"/>
        </w:rPr>
      </w:pPr>
    </w:p>
    <w:p w:rsidR="000A53FF" w:rsidRDefault="000A53FF">
      <w:pPr>
        <w:spacing w:line="560" w:lineRule="exact"/>
        <w:rPr>
          <w:rFonts w:ascii="宋体" w:hAnsi="宋体"/>
          <w:b/>
          <w:sz w:val="36"/>
          <w:szCs w:val="36"/>
        </w:rPr>
      </w:pPr>
    </w:p>
    <w:p w:rsidR="000A53FF" w:rsidRDefault="000A53FF">
      <w:pPr>
        <w:spacing w:line="560" w:lineRule="exact"/>
        <w:rPr>
          <w:rFonts w:ascii="宋体" w:hAnsi="宋体"/>
          <w:b/>
          <w:sz w:val="36"/>
          <w:szCs w:val="36"/>
        </w:rPr>
      </w:pPr>
    </w:p>
    <w:p w:rsidR="000A53FF" w:rsidRDefault="000A53FF">
      <w:pPr>
        <w:spacing w:line="560" w:lineRule="exact"/>
        <w:rPr>
          <w:rFonts w:ascii="宋体" w:hAnsi="宋体"/>
          <w:b/>
          <w:sz w:val="36"/>
          <w:szCs w:val="36"/>
        </w:rPr>
      </w:pPr>
    </w:p>
    <w:p w:rsidR="000A53FF" w:rsidRDefault="000A53FF">
      <w:pPr>
        <w:spacing w:line="560" w:lineRule="exact"/>
        <w:rPr>
          <w:rFonts w:ascii="宋体" w:hAnsi="宋体"/>
          <w:b/>
          <w:sz w:val="36"/>
          <w:szCs w:val="36"/>
        </w:rPr>
      </w:pPr>
    </w:p>
    <w:p w:rsidR="000A53FF" w:rsidRDefault="000A70A8">
      <w:pPr>
        <w:spacing w:line="560" w:lineRule="exact"/>
        <w:jc w:val="center"/>
        <w:rPr>
          <w:rFonts w:ascii="宋体" w:hAnsi="宋体"/>
          <w:b/>
          <w:sz w:val="36"/>
          <w:szCs w:val="36"/>
        </w:rPr>
      </w:pPr>
      <w:r>
        <w:rPr>
          <w:rFonts w:ascii="宋体" w:hAnsi="宋体"/>
          <w:b/>
          <w:sz w:val="36"/>
          <w:szCs w:val="36"/>
        </w:rPr>
        <w:br w:type="page"/>
      </w:r>
      <w:r w:rsidRPr="00D2422A">
        <w:rPr>
          <w:rFonts w:ascii="宋体" w:hAnsi="宋体" w:hint="eastAsia"/>
          <w:b/>
          <w:sz w:val="36"/>
          <w:szCs w:val="36"/>
        </w:rPr>
        <w:lastRenderedPageBreak/>
        <w:t>第三部分 名词解释</w:t>
      </w:r>
    </w:p>
    <w:p w:rsidR="000A53FF" w:rsidRDefault="000A53FF">
      <w:pPr>
        <w:spacing w:line="560" w:lineRule="exact"/>
        <w:jc w:val="center"/>
        <w:rPr>
          <w:rFonts w:ascii="仿宋_GB2312" w:eastAsia="仿宋_GB2312"/>
          <w:sz w:val="32"/>
          <w:szCs w:val="32"/>
        </w:rPr>
      </w:pP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1.一般公共预算拨款收入：</w:t>
      </w:r>
      <w:r>
        <w:rPr>
          <w:rFonts w:ascii="仿宋_GB2312" w:eastAsia="仿宋_GB2312" w:hint="eastAsia"/>
          <w:sz w:val="32"/>
          <w:szCs w:val="32"/>
        </w:rPr>
        <w:t>指省级财政当年拨付的资金。</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2.</w:t>
      </w:r>
      <w:r>
        <w:rPr>
          <w:rFonts w:ascii="仿宋_GB2312" w:eastAsia="仿宋_GB2312"/>
          <w:b/>
          <w:sz w:val="32"/>
          <w:szCs w:val="32"/>
        </w:rPr>
        <w:t>财政专户管理资金收入</w:t>
      </w:r>
      <w:r>
        <w:rPr>
          <w:rFonts w:ascii="仿宋_GB2312" w:eastAsia="仿宋_GB2312" w:hint="eastAsia"/>
          <w:b/>
          <w:sz w:val="32"/>
          <w:szCs w:val="32"/>
        </w:rPr>
        <w:t>：</w:t>
      </w:r>
      <w:r>
        <w:rPr>
          <w:rFonts w:ascii="仿宋_GB2312" w:eastAsia="仿宋_GB2312"/>
          <w:sz w:val="32"/>
          <w:szCs w:val="32"/>
        </w:rPr>
        <w:t>指未纳入预算并实行财政专户管理的资金收入,包括教育收费、彩票发行机构和彩票销售机构的业务费用等收入。</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3.</w:t>
      </w:r>
      <w:r>
        <w:rPr>
          <w:rFonts w:ascii="仿宋_GB2312" w:eastAsia="仿宋_GB2312"/>
          <w:b/>
          <w:sz w:val="32"/>
          <w:szCs w:val="32"/>
        </w:rPr>
        <w:t>事业收入</w:t>
      </w:r>
      <w:r>
        <w:rPr>
          <w:rFonts w:ascii="仿宋_GB2312" w:eastAsia="仿宋_GB2312" w:hint="eastAsia"/>
          <w:b/>
          <w:sz w:val="32"/>
          <w:szCs w:val="32"/>
        </w:rPr>
        <w:t>：</w:t>
      </w:r>
      <w:r>
        <w:rPr>
          <w:rFonts w:ascii="仿宋_GB2312" w:eastAsia="仿宋_GB2312"/>
          <w:sz w:val="32"/>
          <w:szCs w:val="32"/>
        </w:rPr>
        <w:t>指事业单位开展专业业务活动及辅助活动所取得的收入。</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4.基本支出：</w:t>
      </w:r>
      <w:r>
        <w:rPr>
          <w:rFonts w:ascii="仿宋_GB2312" w:eastAsia="仿宋_GB2312" w:hint="eastAsia"/>
          <w:sz w:val="32"/>
          <w:szCs w:val="32"/>
        </w:rPr>
        <w:t>是为保障机构正常运转、完成日常工作任务而发生的支出，包括人员经费和公用经费。</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5.项目支出：</w:t>
      </w:r>
      <w:r>
        <w:rPr>
          <w:rFonts w:ascii="仿宋_GB2312" w:eastAsia="仿宋_GB2312" w:hint="eastAsia"/>
          <w:sz w:val="32"/>
          <w:szCs w:val="32"/>
        </w:rPr>
        <w:t>指为完成特定工作任务和事业发展目标所发生的支出。</w:t>
      </w:r>
    </w:p>
    <w:p w:rsidR="000A53FF" w:rsidRDefault="000A70A8">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6.机关运行经费：</w:t>
      </w:r>
      <w:r>
        <w:rPr>
          <w:rFonts w:ascii="仿宋_GB2312" w:eastAsia="仿宋_GB2312" w:hint="eastAsia"/>
          <w:sz w:val="32"/>
          <w:szCs w:val="32"/>
        </w:rPr>
        <w:t>是指行政机关及</w:t>
      </w:r>
      <w:proofErr w:type="gramStart"/>
      <w:r>
        <w:rPr>
          <w:rFonts w:ascii="仿宋_GB2312" w:eastAsia="仿宋_GB2312" w:hint="eastAsia"/>
          <w:sz w:val="32"/>
          <w:szCs w:val="32"/>
        </w:rPr>
        <w:t>参公单位</w:t>
      </w:r>
      <w:proofErr w:type="gramEnd"/>
      <w:r>
        <w:rPr>
          <w:rFonts w:ascii="仿宋_GB2312" w:eastAsia="仿宋_GB2312" w:hint="eastAsia"/>
          <w:sz w:val="32"/>
          <w:szCs w:val="32"/>
        </w:rPr>
        <w:t>的公用经费，包括办公及印刷费、邮电费、差旅费、会议费、福利费、日常维护费、专用材料及一般设备购置费、办公用房水电费、办公用房取暖费、办公用房物业管理费、办公用车运行维护费以及其他费用。</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7.上年结转：</w:t>
      </w:r>
      <w:r>
        <w:rPr>
          <w:rFonts w:ascii="仿宋_GB2312" w:eastAsia="仿宋_GB2312" w:hint="eastAsia"/>
          <w:sz w:val="32"/>
          <w:szCs w:val="32"/>
        </w:rPr>
        <w:t>指以前年度尚未使用完毕，结转到本年仍按原规定用途继续使用的资金。</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8.“三公”经费：</w:t>
      </w:r>
      <w:r>
        <w:rPr>
          <w:rFonts w:ascii="仿宋_GB2312" w:eastAsia="仿宋_GB2312" w:hint="eastAsia"/>
          <w:sz w:val="32"/>
          <w:szCs w:val="32"/>
        </w:rPr>
        <w:t>指用一般公共预算安排的因公出国（境）费、公务用车购置及运行费和公务接待费。其中，因公出国（境）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w:t>
      </w:r>
      <w:r>
        <w:rPr>
          <w:rFonts w:ascii="仿宋_GB2312" w:eastAsia="仿宋_GB2312" w:hint="eastAsia"/>
          <w:sz w:val="32"/>
          <w:szCs w:val="32"/>
        </w:rPr>
        <w:lastRenderedPageBreak/>
        <w:t>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单位为执行公务或开展业务活动需要合理开支的接待费用。</w:t>
      </w:r>
    </w:p>
    <w:p w:rsidR="000A53FF" w:rsidRDefault="000A70A8">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9.社会保障和就业支出（类）行政事业单位养老支出（款）行政单位离退休（项）：</w:t>
      </w:r>
      <w:r>
        <w:rPr>
          <w:rFonts w:ascii="仿宋_GB2312" w:eastAsia="仿宋_GB2312" w:hint="eastAsia"/>
          <w:sz w:val="32"/>
          <w:szCs w:val="32"/>
        </w:rPr>
        <w:t>反映行政单位（包括实行公务员管理的事业单位）开支的离退休经费。</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10.社会保障和就业支出（类）行政事业单位养老支出（款）事业单位离退休（项）：</w:t>
      </w:r>
      <w:r>
        <w:rPr>
          <w:rFonts w:ascii="仿宋_GB2312" w:eastAsia="仿宋_GB2312" w:hint="eastAsia"/>
          <w:sz w:val="32"/>
          <w:szCs w:val="32"/>
        </w:rPr>
        <w:t>反映事业单位开支的离退休经费。</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11.社会保障和就业支出（类）行政事业单位养老支出（款）机关事业单位基本养老保险费支出（项）：</w:t>
      </w:r>
      <w:r>
        <w:rPr>
          <w:rFonts w:ascii="仿宋_GB2312" w:eastAsia="仿宋_GB2312" w:hint="eastAsia"/>
          <w:sz w:val="32"/>
          <w:szCs w:val="32"/>
        </w:rPr>
        <w:t>反映机关事业单位实施养老保险制度由单位缴纳的基本养老保险费支出。</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12.社会保障和就业支出（类）行政事业单位养老支出（款）机关事业单位职业年金缴费支出（项）：</w:t>
      </w:r>
      <w:r>
        <w:rPr>
          <w:rFonts w:ascii="仿宋_GB2312" w:eastAsia="仿宋_GB2312" w:hint="eastAsia"/>
          <w:sz w:val="32"/>
          <w:szCs w:val="32"/>
        </w:rPr>
        <w:t>反映机关事业单位实施养老保险制度由单位实际缴纳的职业年金支出。</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13.卫生健康支出（类）行政事业单位医疗（款）行政单位医疗（项）：</w:t>
      </w:r>
      <w:r>
        <w:rPr>
          <w:rFonts w:ascii="仿宋_GB2312" w:eastAsia="仿宋_GB2312" w:hint="eastAsia"/>
          <w:sz w:val="32"/>
          <w:szCs w:val="32"/>
        </w:rPr>
        <w:t>反映财政部门安排的行政单位基本医疗保险缴费经费，未参加医疗保险的行政单位的公费医疗经费，按国家规定享受离休人员、红军老战士待遇人员的医疗经费。</w:t>
      </w:r>
    </w:p>
    <w:p w:rsidR="000A53FF" w:rsidRDefault="000A70A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14. 卫生健康支出（类）行政事业单位医疗（款）事业单位医疗（项）：</w:t>
      </w:r>
      <w:r>
        <w:rPr>
          <w:rFonts w:ascii="仿宋_GB2312" w:eastAsia="仿宋_GB2312" w:hint="eastAsia"/>
          <w:sz w:val="32"/>
          <w:szCs w:val="32"/>
        </w:rPr>
        <w:t>反映财政部门安排的事业单位基本医疗保</w:t>
      </w:r>
      <w:r>
        <w:rPr>
          <w:rFonts w:ascii="仿宋_GB2312" w:eastAsia="仿宋_GB2312" w:hint="eastAsia"/>
          <w:sz w:val="32"/>
          <w:szCs w:val="32"/>
        </w:rPr>
        <w:lastRenderedPageBreak/>
        <w:t>险缴费经费，未参加医疗保险的事业单位的公费医疗经费，按国家规定享受离休人员待遇的医疗经费。</w:t>
      </w:r>
    </w:p>
    <w:p w:rsidR="000A53FF" w:rsidRDefault="000A70A8">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15.住房保障支出（类）住房改革支出（款）住房公积金（项）：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0A53FF" w:rsidRDefault="000A53FF">
      <w:pPr>
        <w:spacing w:line="560" w:lineRule="exact"/>
        <w:rPr>
          <w:rFonts w:ascii="宋体" w:hAnsi="宋体"/>
          <w:b/>
          <w:sz w:val="36"/>
          <w:szCs w:val="36"/>
        </w:rPr>
        <w:sectPr w:rsidR="000A53FF">
          <w:footerReference w:type="even" r:id="rId25"/>
          <w:footerReference w:type="default" r:id="rId26"/>
          <w:pgSz w:w="11906" w:h="16838"/>
          <w:pgMar w:top="1440" w:right="1800" w:bottom="1440" w:left="1800" w:header="851" w:footer="992" w:gutter="0"/>
          <w:cols w:space="425"/>
          <w:titlePg/>
          <w:docGrid w:type="lines" w:linePitch="312"/>
        </w:sectPr>
      </w:pPr>
    </w:p>
    <w:p w:rsidR="000A53FF" w:rsidRDefault="000A70A8">
      <w:pPr>
        <w:spacing w:line="560" w:lineRule="exact"/>
        <w:jc w:val="center"/>
        <w:rPr>
          <w:rFonts w:ascii="仿宋_GB2312" w:eastAsia="仿宋_GB2312"/>
          <w:sz w:val="32"/>
          <w:szCs w:val="32"/>
        </w:rPr>
      </w:pPr>
      <w:r>
        <w:rPr>
          <w:rFonts w:ascii="宋体" w:hAnsi="宋体" w:hint="eastAsia"/>
          <w:b/>
          <w:sz w:val="36"/>
          <w:szCs w:val="36"/>
        </w:rPr>
        <w:lastRenderedPageBreak/>
        <w:t>第四部分 2019年大连海洋大学单位预算批复表</w:t>
      </w:r>
    </w:p>
    <w:p w:rsidR="000A53FF" w:rsidRDefault="000A70A8">
      <w:pPr>
        <w:jc w:val="center"/>
        <w:rPr>
          <w:rFonts w:ascii="仿宋_GB2312" w:eastAsia="仿宋_GB2312" w:hint="eastAsia"/>
          <w:sz w:val="32"/>
          <w:szCs w:val="32"/>
        </w:rPr>
      </w:pPr>
      <w:r w:rsidRPr="00B3470B">
        <w:rPr>
          <w:rFonts w:ascii="仿宋_GB2312" w:eastAsia="仿宋_GB2312" w:hint="eastAsia"/>
          <w:sz w:val="32"/>
          <w:szCs w:val="32"/>
        </w:rPr>
        <w:t>（</w:t>
      </w:r>
      <w:proofErr w:type="gramStart"/>
      <w:r w:rsidRPr="00B3470B">
        <w:rPr>
          <w:rFonts w:ascii="仿宋_GB2312" w:eastAsia="仿宋_GB2312" w:hint="eastAsia"/>
          <w:sz w:val="32"/>
          <w:szCs w:val="32"/>
        </w:rPr>
        <w:t>附省教育厅辽教函</w:t>
      </w:r>
      <w:r w:rsidRPr="00B3470B">
        <w:rPr>
          <w:rFonts w:ascii="仿宋" w:eastAsia="仿宋" w:hAnsi="仿宋" w:hint="eastAsia"/>
          <w:sz w:val="32"/>
          <w:szCs w:val="32"/>
        </w:rPr>
        <w:t>〔2019〕</w:t>
      </w:r>
      <w:proofErr w:type="gramEnd"/>
      <w:r w:rsidR="00B3470B" w:rsidRPr="00B3470B">
        <w:rPr>
          <w:rFonts w:ascii="仿宋" w:eastAsia="仿宋" w:hAnsi="仿宋" w:hint="eastAsia"/>
          <w:sz w:val="32"/>
          <w:szCs w:val="32"/>
        </w:rPr>
        <w:t>58</w:t>
      </w:r>
      <w:r w:rsidRPr="00B3470B">
        <w:rPr>
          <w:rFonts w:ascii="仿宋" w:eastAsia="仿宋" w:hAnsi="仿宋" w:hint="eastAsia"/>
          <w:sz w:val="32"/>
          <w:szCs w:val="32"/>
        </w:rPr>
        <w:t>号文批复表</w:t>
      </w:r>
      <w:r w:rsidRPr="00B3470B">
        <w:rPr>
          <w:rFonts w:ascii="仿宋_GB2312" w:eastAsia="仿宋_GB2312" w:hint="eastAsia"/>
          <w:sz w:val="32"/>
          <w:szCs w:val="32"/>
        </w:rPr>
        <w:t>）</w:t>
      </w:r>
    </w:p>
    <w:p w:rsidR="00364B84" w:rsidRPr="00B3470B" w:rsidRDefault="00364B84">
      <w:pPr>
        <w:jc w:val="center"/>
        <w:rPr>
          <w:szCs w:val="21"/>
        </w:rPr>
      </w:pPr>
      <w:r>
        <w:rPr>
          <w:szCs w:val="21"/>
        </w:rPr>
        <w:object w:dxaOrig="1534" w:dyaOrig="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8.25pt" o:ole="">
            <v:imagedata r:id="rId27" o:title=""/>
          </v:shape>
          <o:OLEObject Type="Embed" ProgID="Excel.Sheet.12" ShapeID="_x0000_i1025" DrawAspect="Icon" ObjectID="_1684568141" r:id="rId28"/>
        </w:object>
      </w:r>
    </w:p>
    <w:p w:rsidR="000A53FF" w:rsidRDefault="000A70A8" w:rsidP="005D22FB">
      <w:pPr>
        <w:spacing w:line="560" w:lineRule="exact"/>
        <w:ind w:firstLineChars="200" w:firstLine="643"/>
        <w:jc w:val="left"/>
        <w:rPr>
          <w:rFonts w:ascii="仿宋_GB2312" w:eastAsia="仿宋_GB2312"/>
          <w:b/>
          <w:sz w:val="32"/>
          <w:szCs w:val="32"/>
        </w:rPr>
      </w:pPr>
      <w:r>
        <w:rPr>
          <w:rFonts w:ascii="仿宋_GB2312" w:eastAsia="仿宋_GB2312"/>
          <w:b/>
          <w:sz w:val="32"/>
          <w:szCs w:val="32"/>
        </w:rPr>
        <w:br w:type="page"/>
      </w:r>
    </w:p>
    <w:p w:rsidR="000A53FF" w:rsidRDefault="000A53FF">
      <w:pPr>
        <w:spacing w:line="560" w:lineRule="exact"/>
        <w:jc w:val="left"/>
        <w:rPr>
          <w:rFonts w:ascii="仿宋_GB2312" w:eastAsia="仿宋_GB2312"/>
          <w:b/>
          <w:sz w:val="32"/>
          <w:szCs w:val="32"/>
        </w:rPr>
      </w:pPr>
    </w:p>
    <w:sectPr w:rsidR="000A53FF" w:rsidSect="000A53FF">
      <w:pgSz w:w="16838" w:h="11906" w:orient="landscape"/>
      <w:pgMar w:top="1797" w:right="1440" w:bottom="1797" w:left="1440"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11" w:rsidRDefault="00343F11" w:rsidP="000A53FF">
      <w:r>
        <w:separator/>
      </w:r>
    </w:p>
  </w:endnote>
  <w:endnote w:type="continuationSeparator" w:id="0">
    <w:p w:rsidR="00343F11" w:rsidRDefault="00343F11" w:rsidP="000A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altName w:val="楷体_GB2312"/>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FF" w:rsidRDefault="00BC2601">
    <w:pPr>
      <w:pStyle w:val="a4"/>
      <w:framePr w:wrap="around" w:vAnchor="text" w:hAnchor="margin" w:xAlign="center" w:y="1"/>
      <w:rPr>
        <w:rStyle w:val="a7"/>
      </w:rPr>
    </w:pPr>
    <w:r>
      <w:rPr>
        <w:rStyle w:val="a7"/>
      </w:rPr>
      <w:fldChar w:fldCharType="begin"/>
    </w:r>
    <w:r w:rsidR="000A70A8">
      <w:rPr>
        <w:rStyle w:val="a7"/>
      </w:rPr>
      <w:instrText xml:space="preserve">PAGE  </w:instrText>
    </w:r>
    <w:r>
      <w:rPr>
        <w:rStyle w:val="a7"/>
      </w:rPr>
      <w:fldChar w:fldCharType="end"/>
    </w:r>
  </w:p>
  <w:p w:rsidR="000A53FF" w:rsidRDefault="000A53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FF" w:rsidRDefault="00BC2601">
    <w:pPr>
      <w:pStyle w:val="a4"/>
      <w:framePr w:wrap="around" w:vAnchor="text" w:hAnchor="margin" w:xAlign="center" w:y="1"/>
      <w:rPr>
        <w:rStyle w:val="a7"/>
      </w:rPr>
    </w:pPr>
    <w:r>
      <w:rPr>
        <w:rStyle w:val="a7"/>
      </w:rPr>
      <w:fldChar w:fldCharType="begin"/>
    </w:r>
    <w:r w:rsidR="000A70A8">
      <w:rPr>
        <w:rStyle w:val="a7"/>
      </w:rPr>
      <w:instrText xml:space="preserve">PAGE  </w:instrText>
    </w:r>
    <w:r>
      <w:rPr>
        <w:rStyle w:val="a7"/>
      </w:rPr>
      <w:fldChar w:fldCharType="separate"/>
    </w:r>
    <w:r w:rsidR="00364B84">
      <w:rPr>
        <w:rStyle w:val="a7"/>
        <w:noProof/>
      </w:rPr>
      <w:t>11</w:t>
    </w:r>
    <w:r>
      <w:rPr>
        <w:rStyle w:val="a7"/>
      </w:rPr>
      <w:fldChar w:fldCharType="end"/>
    </w:r>
  </w:p>
  <w:p w:rsidR="000A53FF" w:rsidRDefault="000A53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11" w:rsidRDefault="00343F11" w:rsidP="000A53FF">
      <w:r>
        <w:separator/>
      </w:r>
    </w:p>
  </w:footnote>
  <w:footnote w:type="continuationSeparator" w:id="0">
    <w:p w:rsidR="00343F11" w:rsidRDefault="00343F11" w:rsidP="000A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171"/>
    <w:multiLevelType w:val="multilevel"/>
    <w:tmpl w:val="17944171"/>
    <w:lvl w:ilvl="0">
      <w:start w:val="1"/>
      <w:numFmt w:val="japaneseCounting"/>
      <w:lvlText w:val="%1、"/>
      <w:lvlJc w:val="left"/>
      <w:pPr>
        <w:tabs>
          <w:tab w:val="left" w:pos="1260"/>
        </w:tabs>
        <w:ind w:left="1260" w:hanging="7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01769EA"/>
    <w:multiLevelType w:val="singleLevel"/>
    <w:tmpl w:val="601769EA"/>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B21"/>
    <w:rsid w:val="000048A5"/>
    <w:rsid w:val="00007E46"/>
    <w:rsid w:val="000133BF"/>
    <w:rsid w:val="00021125"/>
    <w:rsid w:val="00022421"/>
    <w:rsid w:val="00024EC7"/>
    <w:rsid w:val="0002546B"/>
    <w:rsid w:val="0003153C"/>
    <w:rsid w:val="00032156"/>
    <w:rsid w:val="00042F4C"/>
    <w:rsid w:val="0004398C"/>
    <w:rsid w:val="000456BE"/>
    <w:rsid w:val="0004572D"/>
    <w:rsid w:val="00046452"/>
    <w:rsid w:val="00051065"/>
    <w:rsid w:val="00054F25"/>
    <w:rsid w:val="00056449"/>
    <w:rsid w:val="000618EC"/>
    <w:rsid w:val="00065C08"/>
    <w:rsid w:val="0006639F"/>
    <w:rsid w:val="00073E3F"/>
    <w:rsid w:val="000906C5"/>
    <w:rsid w:val="000A47B7"/>
    <w:rsid w:val="000A53FF"/>
    <w:rsid w:val="000A6874"/>
    <w:rsid w:val="000A70A8"/>
    <w:rsid w:val="000B3BE6"/>
    <w:rsid w:val="000B642D"/>
    <w:rsid w:val="000C25F9"/>
    <w:rsid w:val="000E18D9"/>
    <w:rsid w:val="000E1D7E"/>
    <w:rsid w:val="000E1DEF"/>
    <w:rsid w:val="000F3D4B"/>
    <w:rsid w:val="000F4A22"/>
    <w:rsid w:val="00103DA4"/>
    <w:rsid w:val="0010770D"/>
    <w:rsid w:val="001100B7"/>
    <w:rsid w:val="00114DDC"/>
    <w:rsid w:val="0012365F"/>
    <w:rsid w:val="001332DE"/>
    <w:rsid w:val="0013380C"/>
    <w:rsid w:val="00134FAF"/>
    <w:rsid w:val="001364E5"/>
    <w:rsid w:val="001366FA"/>
    <w:rsid w:val="0013683A"/>
    <w:rsid w:val="001441A4"/>
    <w:rsid w:val="001556D1"/>
    <w:rsid w:val="00156A4A"/>
    <w:rsid w:val="0016412F"/>
    <w:rsid w:val="001656BE"/>
    <w:rsid w:val="001677CB"/>
    <w:rsid w:val="00175D02"/>
    <w:rsid w:val="00181D39"/>
    <w:rsid w:val="001846A6"/>
    <w:rsid w:val="00185267"/>
    <w:rsid w:val="001960E4"/>
    <w:rsid w:val="001A1F62"/>
    <w:rsid w:val="001A415E"/>
    <w:rsid w:val="001A4640"/>
    <w:rsid w:val="001A7BD2"/>
    <w:rsid w:val="001B77A9"/>
    <w:rsid w:val="001C0888"/>
    <w:rsid w:val="001C1FBF"/>
    <w:rsid w:val="001C4D67"/>
    <w:rsid w:val="001D0424"/>
    <w:rsid w:val="001E32B1"/>
    <w:rsid w:val="001E3B59"/>
    <w:rsid w:val="001E3BB8"/>
    <w:rsid w:val="001F4B21"/>
    <w:rsid w:val="001F4DC4"/>
    <w:rsid w:val="001F5515"/>
    <w:rsid w:val="002003A2"/>
    <w:rsid w:val="00201094"/>
    <w:rsid w:val="00201459"/>
    <w:rsid w:val="002020FA"/>
    <w:rsid w:val="00202F68"/>
    <w:rsid w:val="00203F23"/>
    <w:rsid w:val="00204685"/>
    <w:rsid w:val="002052C1"/>
    <w:rsid w:val="002067F7"/>
    <w:rsid w:val="00207EF8"/>
    <w:rsid w:val="00210A14"/>
    <w:rsid w:val="002114F4"/>
    <w:rsid w:val="002137BF"/>
    <w:rsid w:val="0022096B"/>
    <w:rsid w:val="0022238E"/>
    <w:rsid w:val="00222BC7"/>
    <w:rsid w:val="00223284"/>
    <w:rsid w:val="0022540A"/>
    <w:rsid w:val="00227F7C"/>
    <w:rsid w:val="002335DF"/>
    <w:rsid w:val="00245461"/>
    <w:rsid w:val="00246231"/>
    <w:rsid w:val="002467C3"/>
    <w:rsid w:val="00246CE3"/>
    <w:rsid w:val="00247688"/>
    <w:rsid w:val="0025158C"/>
    <w:rsid w:val="0026131E"/>
    <w:rsid w:val="002625EE"/>
    <w:rsid w:val="00264E0A"/>
    <w:rsid w:val="0027588A"/>
    <w:rsid w:val="002859E0"/>
    <w:rsid w:val="0029002D"/>
    <w:rsid w:val="00296E48"/>
    <w:rsid w:val="002A1343"/>
    <w:rsid w:val="002A22FD"/>
    <w:rsid w:val="002A2DF7"/>
    <w:rsid w:val="002B4307"/>
    <w:rsid w:val="002B5CEE"/>
    <w:rsid w:val="002C1A77"/>
    <w:rsid w:val="002C210E"/>
    <w:rsid w:val="002E3F3E"/>
    <w:rsid w:val="002F7837"/>
    <w:rsid w:val="00303749"/>
    <w:rsid w:val="003110BE"/>
    <w:rsid w:val="00313B70"/>
    <w:rsid w:val="00314ECD"/>
    <w:rsid w:val="00321418"/>
    <w:rsid w:val="00331390"/>
    <w:rsid w:val="00340F06"/>
    <w:rsid w:val="003438F7"/>
    <w:rsid w:val="00343F11"/>
    <w:rsid w:val="00344F39"/>
    <w:rsid w:val="003452AA"/>
    <w:rsid w:val="00352555"/>
    <w:rsid w:val="00353C5E"/>
    <w:rsid w:val="00355439"/>
    <w:rsid w:val="003630B0"/>
    <w:rsid w:val="0036408C"/>
    <w:rsid w:val="00364B84"/>
    <w:rsid w:val="00365D58"/>
    <w:rsid w:val="003664F3"/>
    <w:rsid w:val="00367798"/>
    <w:rsid w:val="003858E5"/>
    <w:rsid w:val="00391EA2"/>
    <w:rsid w:val="00393F53"/>
    <w:rsid w:val="003A0063"/>
    <w:rsid w:val="003A04EC"/>
    <w:rsid w:val="003A06BD"/>
    <w:rsid w:val="003A4F29"/>
    <w:rsid w:val="003A5A6E"/>
    <w:rsid w:val="003C25AE"/>
    <w:rsid w:val="003C444A"/>
    <w:rsid w:val="003D57D1"/>
    <w:rsid w:val="003D6AF8"/>
    <w:rsid w:val="003E0DAF"/>
    <w:rsid w:val="003E4A52"/>
    <w:rsid w:val="003E694A"/>
    <w:rsid w:val="003F3466"/>
    <w:rsid w:val="003F4695"/>
    <w:rsid w:val="003F6E5B"/>
    <w:rsid w:val="004030F2"/>
    <w:rsid w:val="004037DF"/>
    <w:rsid w:val="00407051"/>
    <w:rsid w:val="00414072"/>
    <w:rsid w:val="004152DB"/>
    <w:rsid w:val="0042230F"/>
    <w:rsid w:val="004265C6"/>
    <w:rsid w:val="00426B4B"/>
    <w:rsid w:val="00437E10"/>
    <w:rsid w:val="00442EBA"/>
    <w:rsid w:val="0044636A"/>
    <w:rsid w:val="004474AE"/>
    <w:rsid w:val="004603C4"/>
    <w:rsid w:val="00474429"/>
    <w:rsid w:val="00476F8F"/>
    <w:rsid w:val="00483621"/>
    <w:rsid w:val="00486679"/>
    <w:rsid w:val="00486AF7"/>
    <w:rsid w:val="00493F18"/>
    <w:rsid w:val="004943FF"/>
    <w:rsid w:val="00495584"/>
    <w:rsid w:val="004A4FDC"/>
    <w:rsid w:val="004A72AF"/>
    <w:rsid w:val="004B143F"/>
    <w:rsid w:val="004C0904"/>
    <w:rsid w:val="004C4DE5"/>
    <w:rsid w:val="004D2F79"/>
    <w:rsid w:val="004D584E"/>
    <w:rsid w:val="004D7A05"/>
    <w:rsid w:val="004E0C11"/>
    <w:rsid w:val="004E78BE"/>
    <w:rsid w:val="004F0520"/>
    <w:rsid w:val="004F4D7E"/>
    <w:rsid w:val="004F5303"/>
    <w:rsid w:val="004F6864"/>
    <w:rsid w:val="0050278F"/>
    <w:rsid w:val="0050461E"/>
    <w:rsid w:val="00510447"/>
    <w:rsid w:val="005127EF"/>
    <w:rsid w:val="00515B98"/>
    <w:rsid w:val="00516C96"/>
    <w:rsid w:val="005222F9"/>
    <w:rsid w:val="00532926"/>
    <w:rsid w:val="005460BF"/>
    <w:rsid w:val="0054694B"/>
    <w:rsid w:val="00550F83"/>
    <w:rsid w:val="0055106B"/>
    <w:rsid w:val="00552654"/>
    <w:rsid w:val="005555E7"/>
    <w:rsid w:val="00555F4E"/>
    <w:rsid w:val="0057459C"/>
    <w:rsid w:val="00577A55"/>
    <w:rsid w:val="005808B9"/>
    <w:rsid w:val="00583D3E"/>
    <w:rsid w:val="00584A71"/>
    <w:rsid w:val="00585962"/>
    <w:rsid w:val="0058650F"/>
    <w:rsid w:val="00592B0A"/>
    <w:rsid w:val="00595870"/>
    <w:rsid w:val="005A0373"/>
    <w:rsid w:val="005A0EF3"/>
    <w:rsid w:val="005A5C5F"/>
    <w:rsid w:val="005B0557"/>
    <w:rsid w:val="005B4D37"/>
    <w:rsid w:val="005B7FA9"/>
    <w:rsid w:val="005C4ABB"/>
    <w:rsid w:val="005C4E9E"/>
    <w:rsid w:val="005C54B4"/>
    <w:rsid w:val="005C6815"/>
    <w:rsid w:val="005D22FB"/>
    <w:rsid w:val="005E1D5C"/>
    <w:rsid w:val="005F11E5"/>
    <w:rsid w:val="00600E56"/>
    <w:rsid w:val="006024C8"/>
    <w:rsid w:val="0060382D"/>
    <w:rsid w:val="006040F6"/>
    <w:rsid w:val="00605615"/>
    <w:rsid w:val="006057DC"/>
    <w:rsid w:val="00605F98"/>
    <w:rsid w:val="006064EB"/>
    <w:rsid w:val="00607DB4"/>
    <w:rsid w:val="00612625"/>
    <w:rsid w:val="00616C8C"/>
    <w:rsid w:val="00616F4E"/>
    <w:rsid w:val="006243E7"/>
    <w:rsid w:val="00625388"/>
    <w:rsid w:val="0062602A"/>
    <w:rsid w:val="00627D2A"/>
    <w:rsid w:val="00630498"/>
    <w:rsid w:val="006307F2"/>
    <w:rsid w:val="00632B69"/>
    <w:rsid w:val="00633168"/>
    <w:rsid w:val="00636659"/>
    <w:rsid w:val="006421A2"/>
    <w:rsid w:val="0064235B"/>
    <w:rsid w:val="00642B16"/>
    <w:rsid w:val="0064390F"/>
    <w:rsid w:val="00644B0C"/>
    <w:rsid w:val="00645EDB"/>
    <w:rsid w:val="00646255"/>
    <w:rsid w:val="006470E5"/>
    <w:rsid w:val="006667C4"/>
    <w:rsid w:val="00671E3F"/>
    <w:rsid w:val="0067371A"/>
    <w:rsid w:val="0068053A"/>
    <w:rsid w:val="006863E1"/>
    <w:rsid w:val="006870E5"/>
    <w:rsid w:val="00687611"/>
    <w:rsid w:val="00692DF0"/>
    <w:rsid w:val="00696EED"/>
    <w:rsid w:val="006A1F21"/>
    <w:rsid w:val="006A6E55"/>
    <w:rsid w:val="006A798C"/>
    <w:rsid w:val="006B2685"/>
    <w:rsid w:val="006C071F"/>
    <w:rsid w:val="006C1E92"/>
    <w:rsid w:val="006C2F3F"/>
    <w:rsid w:val="006C3B05"/>
    <w:rsid w:val="006C3EC1"/>
    <w:rsid w:val="006C6599"/>
    <w:rsid w:val="006D2012"/>
    <w:rsid w:val="006D31E2"/>
    <w:rsid w:val="006D5585"/>
    <w:rsid w:val="006D75C4"/>
    <w:rsid w:val="006E1AF1"/>
    <w:rsid w:val="006E28B5"/>
    <w:rsid w:val="006E43B1"/>
    <w:rsid w:val="006F2679"/>
    <w:rsid w:val="0070065A"/>
    <w:rsid w:val="0070082D"/>
    <w:rsid w:val="007119CC"/>
    <w:rsid w:val="007146EB"/>
    <w:rsid w:val="00721FD3"/>
    <w:rsid w:val="0072268A"/>
    <w:rsid w:val="007232B8"/>
    <w:rsid w:val="00724191"/>
    <w:rsid w:val="00724B9E"/>
    <w:rsid w:val="00724FF8"/>
    <w:rsid w:val="00730D65"/>
    <w:rsid w:val="00731AA4"/>
    <w:rsid w:val="00732C10"/>
    <w:rsid w:val="00734A9C"/>
    <w:rsid w:val="007354FB"/>
    <w:rsid w:val="007406C0"/>
    <w:rsid w:val="00741F03"/>
    <w:rsid w:val="007456A4"/>
    <w:rsid w:val="007652EB"/>
    <w:rsid w:val="00766AAD"/>
    <w:rsid w:val="007671B2"/>
    <w:rsid w:val="00773350"/>
    <w:rsid w:val="00773BD8"/>
    <w:rsid w:val="007A75ED"/>
    <w:rsid w:val="007B3491"/>
    <w:rsid w:val="007C244E"/>
    <w:rsid w:val="007C3D56"/>
    <w:rsid w:val="007D2208"/>
    <w:rsid w:val="007D29F3"/>
    <w:rsid w:val="007D3678"/>
    <w:rsid w:val="007D5C00"/>
    <w:rsid w:val="007D5C20"/>
    <w:rsid w:val="007D6587"/>
    <w:rsid w:val="007D79A2"/>
    <w:rsid w:val="007E10AF"/>
    <w:rsid w:val="007E2348"/>
    <w:rsid w:val="007F2FF7"/>
    <w:rsid w:val="007F3E2E"/>
    <w:rsid w:val="007F6A7A"/>
    <w:rsid w:val="008019BA"/>
    <w:rsid w:val="00804577"/>
    <w:rsid w:val="00810199"/>
    <w:rsid w:val="008121FA"/>
    <w:rsid w:val="00812C7A"/>
    <w:rsid w:val="00814382"/>
    <w:rsid w:val="00816E1B"/>
    <w:rsid w:val="008177C7"/>
    <w:rsid w:val="008211C9"/>
    <w:rsid w:val="008234DA"/>
    <w:rsid w:val="00825D6B"/>
    <w:rsid w:val="00827E6A"/>
    <w:rsid w:val="008301EF"/>
    <w:rsid w:val="00832E30"/>
    <w:rsid w:val="008369B0"/>
    <w:rsid w:val="00837D30"/>
    <w:rsid w:val="00837DF1"/>
    <w:rsid w:val="00847466"/>
    <w:rsid w:val="008604B0"/>
    <w:rsid w:val="008718B6"/>
    <w:rsid w:val="008740C1"/>
    <w:rsid w:val="0087547D"/>
    <w:rsid w:val="0087578A"/>
    <w:rsid w:val="00876D1D"/>
    <w:rsid w:val="00877D82"/>
    <w:rsid w:val="00895609"/>
    <w:rsid w:val="008A6F4E"/>
    <w:rsid w:val="008B2071"/>
    <w:rsid w:val="008B2083"/>
    <w:rsid w:val="008B2BFB"/>
    <w:rsid w:val="008B567B"/>
    <w:rsid w:val="008C288A"/>
    <w:rsid w:val="008D202B"/>
    <w:rsid w:val="008D67C1"/>
    <w:rsid w:val="008D6BAE"/>
    <w:rsid w:val="008E14F7"/>
    <w:rsid w:val="008F085F"/>
    <w:rsid w:val="008F31ED"/>
    <w:rsid w:val="008F4786"/>
    <w:rsid w:val="00903F5D"/>
    <w:rsid w:val="00905D3B"/>
    <w:rsid w:val="009122B2"/>
    <w:rsid w:val="00912532"/>
    <w:rsid w:val="0091437F"/>
    <w:rsid w:val="00917BF2"/>
    <w:rsid w:val="009257F3"/>
    <w:rsid w:val="00926C07"/>
    <w:rsid w:val="00932D2C"/>
    <w:rsid w:val="009345C9"/>
    <w:rsid w:val="00941A4D"/>
    <w:rsid w:val="0095395F"/>
    <w:rsid w:val="00954AA1"/>
    <w:rsid w:val="00955ED4"/>
    <w:rsid w:val="00965453"/>
    <w:rsid w:val="00970433"/>
    <w:rsid w:val="00992766"/>
    <w:rsid w:val="0099456C"/>
    <w:rsid w:val="009A2955"/>
    <w:rsid w:val="009A4153"/>
    <w:rsid w:val="009B50A6"/>
    <w:rsid w:val="009C0601"/>
    <w:rsid w:val="009C0E1F"/>
    <w:rsid w:val="009C78B8"/>
    <w:rsid w:val="009D4D50"/>
    <w:rsid w:val="009E05EA"/>
    <w:rsid w:val="009E0989"/>
    <w:rsid w:val="009E2295"/>
    <w:rsid w:val="009E3607"/>
    <w:rsid w:val="009E4011"/>
    <w:rsid w:val="009E6934"/>
    <w:rsid w:val="009F0437"/>
    <w:rsid w:val="009F216C"/>
    <w:rsid w:val="009F4519"/>
    <w:rsid w:val="009F666E"/>
    <w:rsid w:val="00A042F1"/>
    <w:rsid w:val="00A050CA"/>
    <w:rsid w:val="00A05CA5"/>
    <w:rsid w:val="00A1076A"/>
    <w:rsid w:val="00A16982"/>
    <w:rsid w:val="00A26C56"/>
    <w:rsid w:val="00A31903"/>
    <w:rsid w:val="00A45684"/>
    <w:rsid w:val="00A462FD"/>
    <w:rsid w:val="00A55DA5"/>
    <w:rsid w:val="00A6246E"/>
    <w:rsid w:val="00A64808"/>
    <w:rsid w:val="00A71852"/>
    <w:rsid w:val="00A764F7"/>
    <w:rsid w:val="00A80480"/>
    <w:rsid w:val="00A80FD5"/>
    <w:rsid w:val="00A860C3"/>
    <w:rsid w:val="00A877C7"/>
    <w:rsid w:val="00A91A3A"/>
    <w:rsid w:val="00A93DBE"/>
    <w:rsid w:val="00A966FF"/>
    <w:rsid w:val="00AA1922"/>
    <w:rsid w:val="00AC1557"/>
    <w:rsid w:val="00AC34D0"/>
    <w:rsid w:val="00AC480B"/>
    <w:rsid w:val="00AD2E2D"/>
    <w:rsid w:val="00AE6D03"/>
    <w:rsid w:val="00AE7A0D"/>
    <w:rsid w:val="00AF30C5"/>
    <w:rsid w:val="00AF619B"/>
    <w:rsid w:val="00B02372"/>
    <w:rsid w:val="00B03ED6"/>
    <w:rsid w:val="00B0465C"/>
    <w:rsid w:val="00B1023F"/>
    <w:rsid w:val="00B11E5B"/>
    <w:rsid w:val="00B17365"/>
    <w:rsid w:val="00B236C3"/>
    <w:rsid w:val="00B3097E"/>
    <w:rsid w:val="00B3322E"/>
    <w:rsid w:val="00B34341"/>
    <w:rsid w:val="00B3470B"/>
    <w:rsid w:val="00B43C68"/>
    <w:rsid w:val="00B45B68"/>
    <w:rsid w:val="00B530B3"/>
    <w:rsid w:val="00B54F33"/>
    <w:rsid w:val="00B62210"/>
    <w:rsid w:val="00B64505"/>
    <w:rsid w:val="00B64E59"/>
    <w:rsid w:val="00B718FD"/>
    <w:rsid w:val="00B85E08"/>
    <w:rsid w:val="00B862F1"/>
    <w:rsid w:val="00B876F3"/>
    <w:rsid w:val="00B954BC"/>
    <w:rsid w:val="00BA1A55"/>
    <w:rsid w:val="00BA4728"/>
    <w:rsid w:val="00BB03CD"/>
    <w:rsid w:val="00BB1BBB"/>
    <w:rsid w:val="00BB3262"/>
    <w:rsid w:val="00BB593E"/>
    <w:rsid w:val="00BB74D8"/>
    <w:rsid w:val="00BC197F"/>
    <w:rsid w:val="00BC2601"/>
    <w:rsid w:val="00BC32E3"/>
    <w:rsid w:val="00BD20D2"/>
    <w:rsid w:val="00BD4E6F"/>
    <w:rsid w:val="00BD543E"/>
    <w:rsid w:val="00BE0968"/>
    <w:rsid w:val="00BE3584"/>
    <w:rsid w:val="00BE7B78"/>
    <w:rsid w:val="00C00427"/>
    <w:rsid w:val="00C063ED"/>
    <w:rsid w:val="00C116AA"/>
    <w:rsid w:val="00C13E8F"/>
    <w:rsid w:val="00C14110"/>
    <w:rsid w:val="00C15130"/>
    <w:rsid w:val="00C164CA"/>
    <w:rsid w:val="00C205B2"/>
    <w:rsid w:val="00C21B7E"/>
    <w:rsid w:val="00C30E2E"/>
    <w:rsid w:val="00C32F7C"/>
    <w:rsid w:val="00C33D9E"/>
    <w:rsid w:val="00C35CE6"/>
    <w:rsid w:val="00C421F9"/>
    <w:rsid w:val="00C45BFE"/>
    <w:rsid w:val="00C47162"/>
    <w:rsid w:val="00C5023B"/>
    <w:rsid w:val="00C57542"/>
    <w:rsid w:val="00C5780C"/>
    <w:rsid w:val="00C61CCD"/>
    <w:rsid w:val="00C656DC"/>
    <w:rsid w:val="00C70FD8"/>
    <w:rsid w:val="00C71D5C"/>
    <w:rsid w:val="00C84F74"/>
    <w:rsid w:val="00C9239A"/>
    <w:rsid w:val="00C938AA"/>
    <w:rsid w:val="00CA3545"/>
    <w:rsid w:val="00CA36DD"/>
    <w:rsid w:val="00CA57F3"/>
    <w:rsid w:val="00CA65C9"/>
    <w:rsid w:val="00CB433D"/>
    <w:rsid w:val="00CB4A87"/>
    <w:rsid w:val="00CC2F87"/>
    <w:rsid w:val="00CC7378"/>
    <w:rsid w:val="00CD34D3"/>
    <w:rsid w:val="00CE11E3"/>
    <w:rsid w:val="00CE1377"/>
    <w:rsid w:val="00CE245C"/>
    <w:rsid w:val="00CE2746"/>
    <w:rsid w:val="00CE441D"/>
    <w:rsid w:val="00CE63ED"/>
    <w:rsid w:val="00CF4A89"/>
    <w:rsid w:val="00D1038E"/>
    <w:rsid w:val="00D12C10"/>
    <w:rsid w:val="00D22F31"/>
    <w:rsid w:val="00D238BC"/>
    <w:rsid w:val="00D2422A"/>
    <w:rsid w:val="00D2671E"/>
    <w:rsid w:val="00D269C4"/>
    <w:rsid w:val="00D316A1"/>
    <w:rsid w:val="00D32B4A"/>
    <w:rsid w:val="00D3350D"/>
    <w:rsid w:val="00D33629"/>
    <w:rsid w:val="00D33984"/>
    <w:rsid w:val="00D33CB1"/>
    <w:rsid w:val="00D3769E"/>
    <w:rsid w:val="00D433E9"/>
    <w:rsid w:val="00D47A1E"/>
    <w:rsid w:val="00D71AF2"/>
    <w:rsid w:val="00D758CC"/>
    <w:rsid w:val="00D75E88"/>
    <w:rsid w:val="00D80E84"/>
    <w:rsid w:val="00D8148A"/>
    <w:rsid w:val="00D82BFF"/>
    <w:rsid w:val="00D951D8"/>
    <w:rsid w:val="00DA431E"/>
    <w:rsid w:val="00DA7B73"/>
    <w:rsid w:val="00DB2147"/>
    <w:rsid w:val="00DB48EE"/>
    <w:rsid w:val="00DB6425"/>
    <w:rsid w:val="00DC05BA"/>
    <w:rsid w:val="00DC387B"/>
    <w:rsid w:val="00DC5D43"/>
    <w:rsid w:val="00DE1F2B"/>
    <w:rsid w:val="00DE23A0"/>
    <w:rsid w:val="00DE32D8"/>
    <w:rsid w:val="00DE4FA7"/>
    <w:rsid w:val="00DF1754"/>
    <w:rsid w:val="00E14BD0"/>
    <w:rsid w:val="00E15FDA"/>
    <w:rsid w:val="00E1628B"/>
    <w:rsid w:val="00E174DA"/>
    <w:rsid w:val="00E26BED"/>
    <w:rsid w:val="00E275AB"/>
    <w:rsid w:val="00E27A17"/>
    <w:rsid w:val="00E31F50"/>
    <w:rsid w:val="00E37A18"/>
    <w:rsid w:val="00E500DB"/>
    <w:rsid w:val="00E501BE"/>
    <w:rsid w:val="00E53488"/>
    <w:rsid w:val="00E54C91"/>
    <w:rsid w:val="00E563EB"/>
    <w:rsid w:val="00E578B5"/>
    <w:rsid w:val="00E57A06"/>
    <w:rsid w:val="00E6205C"/>
    <w:rsid w:val="00E63978"/>
    <w:rsid w:val="00E63A6D"/>
    <w:rsid w:val="00E652F3"/>
    <w:rsid w:val="00E72396"/>
    <w:rsid w:val="00E72423"/>
    <w:rsid w:val="00E76A34"/>
    <w:rsid w:val="00E76E63"/>
    <w:rsid w:val="00EB36C7"/>
    <w:rsid w:val="00EB6774"/>
    <w:rsid w:val="00EC15B9"/>
    <w:rsid w:val="00EC55F1"/>
    <w:rsid w:val="00ED2891"/>
    <w:rsid w:val="00ED2999"/>
    <w:rsid w:val="00ED33DC"/>
    <w:rsid w:val="00ED4939"/>
    <w:rsid w:val="00ED6760"/>
    <w:rsid w:val="00EE19E6"/>
    <w:rsid w:val="00EE4854"/>
    <w:rsid w:val="00F01DD7"/>
    <w:rsid w:val="00F21311"/>
    <w:rsid w:val="00F22489"/>
    <w:rsid w:val="00F234F5"/>
    <w:rsid w:val="00F305AA"/>
    <w:rsid w:val="00F40E49"/>
    <w:rsid w:val="00F55112"/>
    <w:rsid w:val="00F65BC3"/>
    <w:rsid w:val="00F6732E"/>
    <w:rsid w:val="00F77CD4"/>
    <w:rsid w:val="00F81ABA"/>
    <w:rsid w:val="00F85E64"/>
    <w:rsid w:val="00F90DDE"/>
    <w:rsid w:val="00F953F8"/>
    <w:rsid w:val="00F969C4"/>
    <w:rsid w:val="00FA2C3B"/>
    <w:rsid w:val="00FA7402"/>
    <w:rsid w:val="00FA79EA"/>
    <w:rsid w:val="00FA7C82"/>
    <w:rsid w:val="00FB14EE"/>
    <w:rsid w:val="00FB4B59"/>
    <w:rsid w:val="00FB4E88"/>
    <w:rsid w:val="00FB6E35"/>
    <w:rsid w:val="00FC2939"/>
    <w:rsid w:val="00FD3CCD"/>
    <w:rsid w:val="00FD7795"/>
    <w:rsid w:val="00FE3108"/>
    <w:rsid w:val="00FE3361"/>
    <w:rsid w:val="00FE6175"/>
    <w:rsid w:val="00FE7DD8"/>
    <w:rsid w:val="00FF08FA"/>
    <w:rsid w:val="00FF712A"/>
    <w:rsid w:val="04C92FF4"/>
    <w:rsid w:val="069B1278"/>
    <w:rsid w:val="06B84EC6"/>
    <w:rsid w:val="06F26EF4"/>
    <w:rsid w:val="07000E37"/>
    <w:rsid w:val="078D0595"/>
    <w:rsid w:val="09B35DC1"/>
    <w:rsid w:val="0BB208C5"/>
    <w:rsid w:val="0C423125"/>
    <w:rsid w:val="0D2427C1"/>
    <w:rsid w:val="0E6D4386"/>
    <w:rsid w:val="0F2A085F"/>
    <w:rsid w:val="1329702F"/>
    <w:rsid w:val="17B616E5"/>
    <w:rsid w:val="17F07D94"/>
    <w:rsid w:val="189B1ADC"/>
    <w:rsid w:val="18C33AC7"/>
    <w:rsid w:val="18EC27B3"/>
    <w:rsid w:val="19455480"/>
    <w:rsid w:val="1A0F73A5"/>
    <w:rsid w:val="1BDE2B69"/>
    <w:rsid w:val="1D8A55A1"/>
    <w:rsid w:val="1DF602FB"/>
    <w:rsid w:val="1E0F132C"/>
    <w:rsid w:val="200D6146"/>
    <w:rsid w:val="27773A27"/>
    <w:rsid w:val="29E6061F"/>
    <w:rsid w:val="2EB3162C"/>
    <w:rsid w:val="2EE465A5"/>
    <w:rsid w:val="31EE3102"/>
    <w:rsid w:val="3505415D"/>
    <w:rsid w:val="396661E0"/>
    <w:rsid w:val="3AE4639A"/>
    <w:rsid w:val="42296E75"/>
    <w:rsid w:val="43243DE7"/>
    <w:rsid w:val="43F97ACA"/>
    <w:rsid w:val="46E13712"/>
    <w:rsid w:val="47E81BB1"/>
    <w:rsid w:val="4A623313"/>
    <w:rsid w:val="4C281EF3"/>
    <w:rsid w:val="4CDD4B47"/>
    <w:rsid w:val="536979A6"/>
    <w:rsid w:val="576818B0"/>
    <w:rsid w:val="5A474332"/>
    <w:rsid w:val="5C32682B"/>
    <w:rsid w:val="5D7C6005"/>
    <w:rsid w:val="5DD22168"/>
    <w:rsid w:val="67B26EF3"/>
    <w:rsid w:val="6A6715B2"/>
    <w:rsid w:val="6A726147"/>
    <w:rsid w:val="6C5354DA"/>
    <w:rsid w:val="6D95125A"/>
    <w:rsid w:val="714B2ECB"/>
    <w:rsid w:val="73351169"/>
    <w:rsid w:val="79BF61C2"/>
    <w:rsid w:val="7FB31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semiHidden="0" w:unhideWhenUsed="0" w:qFormat="1"/>
    <w:lsdException w:name="footer"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53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0A53FF"/>
    <w:rPr>
      <w:sz w:val="18"/>
      <w:szCs w:val="18"/>
    </w:rPr>
  </w:style>
  <w:style w:type="paragraph" w:styleId="a4">
    <w:name w:val="footer"/>
    <w:basedOn w:val="a"/>
    <w:qFormat/>
    <w:rsid w:val="000A53FF"/>
    <w:pPr>
      <w:tabs>
        <w:tab w:val="center" w:pos="4153"/>
        <w:tab w:val="right" w:pos="8306"/>
      </w:tabs>
      <w:snapToGrid w:val="0"/>
      <w:jc w:val="left"/>
    </w:pPr>
    <w:rPr>
      <w:sz w:val="18"/>
      <w:szCs w:val="18"/>
    </w:rPr>
  </w:style>
  <w:style w:type="paragraph" w:styleId="a5">
    <w:name w:val="header"/>
    <w:basedOn w:val="a"/>
    <w:qFormat/>
    <w:rsid w:val="000A53F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0A53FF"/>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0A53FF"/>
  </w:style>
  <w:style w:type="paragraph" w:customStyle="1" w:styleId="Char">
    <w:name w:val="Char"/>
    <w:basedOn w:val="a"/>
    <w:qFormat/>
    <w:rsid w:val="000A53FF"/>
    <w:pPr>
      <w:widowControl/>
      <w:jc w:val="left"/>
    </w:pPr>
    <w:rPr>
      <w:rFonts w:ascii="Verdana" w:eastAsia="仿宋_GB2312" w:hAnsi="Verdana"/>
      <w:kern w:val="0"/>
      <w:sz w:val="28"/>
      <w:szCs w:val="20"/>
      <w:lang w:eastAsia="en-US"/>
    </w:rPr>
  </w:style>
  <w:style w:type="paragraph" w:customStyle="1" w:styleId="font0">
    <w:name w:val="font0"/>
    <w:basedOn w:val="a"/>
    <w:rsid w:val="000A53FF"/>
    <w:pPr>
      <w:widowControl/>
      <w:spacing w:before="100" w:beforeAutospacing="1" w:after="100" w:afterAutospacing="1"/>
      <w:jc w:val="left"/>
    </w:pPr>
    <w:rPr>
      <w:rFonts w:ascii="宋体" w:hAnsi="宋体" w:cs="宋体"/>
      <w:color w:val="000000"/>
      <w:kern w:val="0"/>
      <w:sz w:val="18"/>
      <w:szCs w:val="18"/>
    </w:rPr>
  </w:style>
  <w:style w:type="paragraph" w:customStyle="1" w:styleId="font1">
    <w:name w:val="font1"/>
    <w:basedOn w:val="a"/>
    <w:rsid w:val="000A53FF"/>
    <w:pPr>
      <w:widowControl/>
      <w:spacing w:before="100" w:beforeAutospacing="1" w:after="100" w:afterAutospacing="1"/>
      <w:jc w:val="left"/>
    </w:pPr>
    <w:rPr>
      <w:rFonts w:ascii="宋体" w:hAnsi="宋体" w:cs="宋体"/>
      <w:color w:val="000000"/>
      <w:kern w:val="0"/>
      <w:sz w:val="20"/>
      <w:szCs w:val="20"/>
    </w:rPr>
  </w:style>
  <w:style w:type="paragraph" w:customStyle="1" w:styleId="font2">
    <w:name w:val="font2"/>
    <w:basedOn w:val="a"/>
    <w:rsid w:val="000A53FF"/>
    <w:pPr>
      <w:widowControl/>
      <w:spacing w:before="100" w:beforeAutospacing="1" w:after="100" w:afterAutospacing="1"/>
      <w:jc w:val="left"/>
    </w:pPr>
    <w:rPr>
      <w:rFonts w:ascii="宋体" w:hAnsi="宋体" w:cs="宋体"/>
      <w:color w:val="000000"/>
      <w:kern w:val="0"/>
      <w:sz w:val="20"/>
      <w:szCs w:val="20"/>
    </w:rPr>
  </w:style>
  <w:style w:type="paragraph" w:customStyle="1" w:styleId="font3">
    <w:name w:val="font3"/>
    <w:basedOn w:val="a"/>
    <w:rsid w:val="000A53FF"/>
    <w:pPr>
      <w:widowControl/>
      <w:spacing w:before="100" w:beforeAutospacing="1" w:after="100" w:afterAutospacing="1"/>
      <w:jc w:val="left"/>
    </w:pPr>
    <w:rPr>
      <w:rFonts w:ascii="宋体" w:hAnsi="宋体" w:cs="宋体"/>
      <w:b/>
      <w:bCs/>
      <w:color w:val="000000"/>
      <w:kern w:val="0"/>
      <w:sz w:val="44"/>
      <w:szCs w:val="44"/>
    </w:rPr>
  </w:style>
  <w:style w:type="paragraph" w:customStyle="1" w:styleId="font4">
    <w:name w:val="font4"/>
    <w:basedOn w:val="a"/>
    <w:rsid w:val="000A53FF"/>
    <w:pPr>
      <w:widowControl/>
      <w:spacing w:before="100" w:beforeAutospacing="1" w:after="100" w:afterAutospacing="1"/>
      <w:jc w:val="left"/>
    </w:pPr>
    <w:rPr>
      <w:rFonts w:ascii="宋体" w:hAnsi="宋体" w:cs="宋体"/>
      <w:color w:val="000000"/>
      <w:kern w:val="0"/>
      <w:sz w:val="22"/>
      <w:szCs w:val="22"/>
    </w:rPr>
  </w:style>
  <w:style w:type="paragraph" w:customStyle="1" w:styleId="et2">
    <w:name w:val="et2"/>
    <w:basedOn w:val="a"/>
    <w:rsid w:val="000A53FF"/>
    <w:pPr>
      <w:widowControl/>
      <w:shd w:val="clear" w:color="FFFFFF" w:fill="FFFFFF"/>
      <w:spacing w:before="100" w:beforeAutospacing="1" w:after="100" w:afterAutospacing="1"/>
      <w:jc w:val="center"/>
    </w:pPr>
    <w:rPr>
      <w:rFonts w:ascii="宋体" w:hAnsi="宋体" w:cs="宋体"/>
      <w:b/>
      <w:bCs/>
      <w:color w:val="000000"/>
      <w:kern w:val="0"/>
      <w:sz w:val="44"/>
      <w:szCs w:val="44"/>
    </w:rPr>
  </w:style>
  <w:style w:type="paragraph" w:customStyle="1" w:styleId="et3">
    <w:name w:val="et3"/>
    <w:basedOn w:val="a"/>
    <w:rsid w:val="000A53FF"/>
    <w:pPr>
      <w:widowControl/>
      <w:pBdr>
        <w:bottom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4">
    <w:name w:val="et4"/>
    <w:basedOn w:val="a"/>
    <w:rsid w:val="000A53FF"/>
    <w:pPr>
      <w:widowControl/>
      <w:pBdr>
        <w:bottom w:val="single" w:sz="4" w:space="0" w:color="000000"/>
      </w:pBdr>
      <w:shd w:val="clear" w:color="FFFFFF" w:fill="FFFFFF"/>
      <w:spacing w:before="100" w:beforeAutospacing="1" w:after="100" w:afterAutospacing="1"/>
      <w:jc w:val="right"/>
    </w:pPr>
    <w:rPr>
      <w:rFonts w:ascii="宋体" w:hAnsi="宋体" w:cs="宋体"/>
      <w:color w:val="000000"/>
      <w:kern w:val="0"/>
      <w:sz w:val="20"/>
      <w:szCs w:val="20"/>
    </w:rPr>
  </w:style>
  <w:style w:type="paragraph" w:customStyle="1" w:styleId="et5">
    <w:name w:val="et5"/>
    <w:basedOn w:val="a"/>
    <w:rsid w:val="000A53FF"/>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6">
    <w:name w:val="et6"/>
    <w:basedOn w:val="a"/>
    <w:rsid w:val="000A53FF"/>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7">
    <w:name w:val="et7"/>
    <w:basedOn w:val="a"/>
    <w:rsid w:val="000A53FF"/>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8">
    <w:name w:val="et8"/>
    <w:basedOn w:val="a"/>
    <w:rsid w:val="000A53FF"/>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9">
    <w:name w:val="et9"/>
    <w:basedOn w:val="a"/>
    <w:rsid w:val="000A53FF"/>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宋体" w:hAnsi="宋体" w:cs="宋体"/>
      <w:color w:val="000000"/>
      <w:kern w:val="0"/>
      <w:sz w:val="20"/>
      <w:szCs w:val="20"/>
    </w:rPr>
  </w:style>
  <w:style w:type="paragraph" w:customStyle="1" w:styleId="et10">
    <w:name w:val="et10"/>
    <w:basedOn w:val="a"/>
    <w:rsid w:val="000A53FF"/>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11">
    <w:name w:val="et11"/>
    <w:basedOn w:val="a"/>
    <w:rsid w:val="000A53FF"/>
    <w:pPr>
      <w:widowControl/>
      <w:spacing w:before="100" w:beforeAutospacing="1" w:after="100" w:afterAutospacing="1"/>
      <w:jc w:val="left"/>
    </w:pPr>
    <w:rPr>
      <w:rFonts w:ascii="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gc.dlou.edu.cn/" TargetMode="External"/><Relationship Id="rId18" Type="http://schemas.openxmlformats.org/officeDocument/2006/relationships/hyperlink" Target="http://wgy.dlou.edu.cn/"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ty.dlou.edu.cn/" TargetMode="External"/><Relationship Id="rId7" Type="http://schemas.openxmlformats.org/officeDocument/2006/relationships/footnotes" Target="footnotes.xml"/><Relationship Id="rId12" Type="http://schemas.openxmlformats.org/officeDocument/2006/relationships/hyperlink" Target="http://jixie.dlou.edu.cn/" TargetMode="External"/><Relationship Id="rId17" Type="http://schemas.openxmlformats.org/officeDocument/2006/relationships/hyperlink" Target="http://fxy.dlou.edu.c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jjgl.dlou.edu.cn/" TargetMode="External"/><Relationship Id="rId20" Type="http://schemas.openxmlformats.org/officeDocument/2006/relationships/hyperlink" Target="http://mks.dlou.edu.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od.dlou.edu.cn/" TargetMode="External"/><Relationship Id="rId24" Type="http://schemas.openxmlformats.org/officeDocument/2006/relationships/hyperlink" Target="http://cxcy.dlou.edu.cn/" TargetMode="External"/><Relationship Id="rId5" Type="http://schemas.openxmlformats.org/officeDocument/2006/relationships/settings" Target="settings.xml"/><Relationship Id="rId15" Type="http://schemas.openxmlformats.org/officeDocument/2006/relationships/hyperlink" Target="http://xxgc.dlou.edu.cn/" TargetMode="External"/><Relationship Id="rId23" Type="http://schemas.openxmlformats.org/officeDocument/2006/relationships/hyperlink" Target="http://jxjyxy.dlou.edu.cn/" TargetMode="External"/><Relationship Id="rId28" Type="http://schemas.openxmlformats.org/officeDocument/2006/relationships/package" Target="embeddings/Microsoft_Office_Excel____1.xlsx"/><Relationship Id="rId10" Type="http://schemas.openxmlformats.org/officeDocument/2006/relationships/hyperlink" Target="http://marine.dlou.edu.cn/" TargetMode="External"/><Relationship Id="rId19" Type="http://schemas.openxmlformats.org/officeDocument/2006/relationships/hyperlink" Target="http://master.dlou.edu.cn/" TargetMode="External"/><Relationship Id="rId4" Type="http://schemas.openxmlformats.org/officeDocument/2006/relationships/styles" Target="styles.xml"/><Relationship Id="rId9" Type="http://schemas.openxmlformats.org/officeDocument/2006/relationships/hyperlink" Target="http://life.dlou.edu.cn/" TargetMode="External"/><Relationship Id="rId14" Type="http://schemas.openxmlformats.org/officeDocument/2006/relationships/hyperlink" Target="http://sea.dlou.edu.cn/" TargetMode="External"/><Relationship Id="rId22" Type="http://schemas.openxmlformats.org/officeDocument/2006/relationships/hyperlink" Target="http://gzy.dlou.edu.cn/"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37C8D-A36F-42A7-8210-396CF0AF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577</Words>
  <Characters>3293</Characters>
  <Application>Microsoft Office Word</Application>
  <DocSecurity>0</DocSecurity>
  <Lines>27</Lines>
  <Paragraphs>7</Paragraphs>
  <ScaleCrop>false</ScaleCrop>
  <Company>Lenovo (Beijing) Limited</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辽宁省财政厅部门预算</dc:title>
  <dc:creator>预算处(税政处、编审中心)-王威</dc:creator>
  <cp:lastModifiedBy>赵汪洋</cp:lastModifiedBy>
  <cp:revision>121</cp:revision>
  <cp:lastPrinted>2021-03-10T08:01:00Z</cp:lastPrinted>
  <dcterms:created xsi:type="dcterms:W3CDTF">2021-03-10T03:24:00Z</dcterms:created>
  <dcterms:modified xsi:type="dcterms:W3CDTF">2021-06-07T02:49:00Z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